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360" w:lineRule="auto"/>
        <w:rPr>
          <w:color w:val="00b050"/>
          <w:spacing w:val="70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0" allowOverlap="1">
                <wp:simplePos x="0" y="0"/>
                <wp:positionH relativeFrom="column">
                  <wp:posOffset>2742565</wp:posOffset>
                </wp:positionH>
                <wp:positionV relativeFrom="page">
                  <wp:posOffset>444500</wp:posOffset>
                </wp:positionV>
                <wp:extent cx="596265" cy="74295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9626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false;mso-position-horizontal-relative:text;margin-left:215.95pt;mso-position-horizontal:absolute;mso-position-vertical-relative:page;margin-top:35.00pt;mso-position-vertical:absolute;width:46.95pt;height:58.50pt;mso-wrap-distance-left:9.00pt;mso-wrap-distance-top:0.00pt;mso-wrap-distance-right:9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color w:val="00b050"/>
          <w:spacing w:val="70"/>
          <w:sz w:val="24"/>
        </w:rPr>
      </w:r>
    </w:p>
    <w:p>
      <w:pPr>
        <w:pStyle w:val="701"/>
        <w:spacing w:line="240" w:lineRule="auto"/>
        <w:rPr>
          <w:b w:val="0"/>
        </w:rPr>
      </w:pPr>
      <w:r>
        <w:rPr>
          <w:b w:val="0"/>
        </w:rPr>
      </w:r>
      <w:r>
        <w:rPr>
          <w:b w:val="0"/>
        </w:rPr>
      </w:r>
    </w:p>
    <w:p>
      <w:pPr>
        <w:pStyle w:val="701"/>
        <w:spacing w:line="240" w:lineRule="auto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</w:r>
    </w:p>
    <w:p>
      <w:pPr>
        <w:pStyle w:val="701"/>
        <w:spacing w:line="240" w:lineRule="auto"/>
        <w:rPr>
          <w:b w:val="0"/>
        </w:rPr>
      </w:pPr>
      <w:r>
        <w:rPr>
          <w:b w:val="0"/>
        </w:rPr>
        <w:t xml:space="preserve">ПРИМОРСКИЙ КРАЙ</w:t>
      </w:r>
      <w:r>
        <w:rPr>
          <w:b w:val="0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01"/>
        <w:spacing w:line="240" w:lineRule="auto"/>
      </w:pPr>
      <w:r>
        <w:t xml:space="preserve">ДУМА АРТЕМОВСКОГО ГОРОДСКОГО ОКРУГА</w:t>
      </w:r>
      <w:r/>
    </w:p>
    <w:p>
      <w:pPr>
        <w:pStyle w:val="701"/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</w:r>
    </w:p>
    <w:p>
      <w:pPr>
        <w:pStyle w:val="702"/>
        <w:spacing w:line="240" w:lineRule="auto"/>
        <w:rPr>
          <w:spacing w:val="40"/>
        </w:rPr>
      </w:pPr>
      <w:r>
        <w:rPr>
          <w:spacing w:val="40"/>
        </w:rPr>
      </w:r>
      <w:r>
        <w:rPr>
          <w:spacing w:val="40"/>
        </w:rPr>
      </w:r>
    </w:p>
    <w:p>
      <w:pPr>
        <w:pStyle w:val="702"/>
        <w:spacing w:line="240" w:lineRule="auto"/>
        <w:rPr>
          <w:spacing w:val="40"/>
        </w:rPr>
      </w:pPr>
      <w:r>
        <w:rPr>
          <w:spacing w:val="40"/>
        </w:rPr>
        <w:t xml:space="preserve">РЕШЕНИЕ</w:t>
      </w:r>
      <w:r>
        <w:rPr>
          <w:spacing w:val="40"/>
        </w:rPr>
      </w:r>
    </w:p>
    <w:p>
      <w:pPr>
        <w:rPr>
          <w:sz w:val="16"/>
        </w:rPr>
      </w:pPr>
      <w:r>
        <w:rPr>
          <w:sz w:val="16"/>
        </w:rPr>
      </w:r>
      <w:r>
        <w:rPr>
          <w:sz w:val="16"/>
        </w:rPr>
      </w:r>
    </w:p>
    <w:p>
      <w:pPr>
        <w:rPr>
          <w:sz w:val="16"/>
        </w:rPr>
      </w:pPr>
      <w:r>
        <w:rPr>
          <w:sz w:val="16"/>
        </w:rPr>
      </w:r>
      <w:r>
        <w:rPr>
          <w:sz w:val="16"/>
        </w:rPr>
      </w:r>
    </w:p>
    <w:p>
      <w:pPr>
        <w:rPr>
          <w:spacing w:val="40"/>
          <w:sz w:val="24"/>
        </w:rPr>
      </w:pPr>
      <w:r>
        <w:rPr>
          <w:sz w:val="24"/>
          <w:szCs w:val="24"/>
        </w:rPr>
        <w:t xml:space="preserve">… ... ...</w:t>
      </w:r>
      <w:r>
        <w:rPr>
          <w:spacing w:val="40"/>
          <w:sz w:val="24"/>
        </w:rPr>
        <w:t xml:space="preserve">         </w:t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  <w:t xml:space="preserve">   </w:t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  <w:t xml:space="preserve">  </w:t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  <w:t xml:space="preserve">           </w:t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  <w:t xml:space="preserve">               № …</w:t>
      </w:r>
      <w:r>
        <w:rPr>
          <w:spacing w:val="40"/>
          <w:sz w:val="24"/>
        </w:rPr>
      </w:r>
    </w:p>
    <w:p>
      <w:pPr>
        <w:rPr>
          <w:spacing w:val="40"/>
          <w:sz w:val="24"/>
        </w:rPr>
      </w:pPr>
      <w:r>
        <w:rPr>
          <w:spacing w:val="40"/>
          <w:sz w:val="24"/>
        </w:rPr>
      </w:r>
      <w:r>
        <w:rPr>
          <w:spacing w:val="40"/>
          <w:sz w:val="24"/>
        </w:rPr>
      </w:r>
    </w:p>
    <w:p>
      <w:pPr>
        <w:rPr>
          <w:spacing w:val="40"/>
          <w:sz w:val="24"/>
        </w:rPr>
      </w:pPr>
      <w:r>
        <w:rPr>
          <w:spacing w:val="40"/>
          <w:sz w:val="24"/>
        </w:rPr>
      </w:r>
      <w:r>
        <w:rPr>
          <w:spacing w:val="40"/>
          <w:sz w:val="24"/>
        </w:rPr>
      </w:r>
    </w:p>
    <w:p>
      <w:pPr>
        <w:jc w:val="both"/>
        <w:widowControl w:val="off"/>
        <w:rPr>
          <w:sz w:val="24"/>
        </w:rPr>
      </w:pPr>
      <w:r>
        <w:rPr>
          <w:sz w:val="24"/>
        </w:rPr>
        <w:t xml:space="preserve">О бюджете Артемовского городского </w:t>
      </w:r>
      <w:r>
        <w:rPr>
          <w:sz w:val="24"/>
        </w:rPr>
      </w:r>
    </w:p>
    <w:p>
      <w:pPr>
        <w:jc w:val="both"/>
        <w:widowControl w:val="off"/>
        <w:rPr>
          <w:sz w:val="24"/>
        </w:rPr>
      </w:pPr>
      <w:r>
        <w:rPr>
          <w:sz w:val="24"/>
        </w:rPr>
        <w:t xml:space="preserve">округа на 2026 год и плановый </w:t>
      </w:r>
      <w:r>
        <w:rPr>
          <w:sz w:val="24"/>
        </w:rPr>
      </w:r>
    </w:p>
    <w:p>
      <w:pPr>
        <w:jc w:val="both"/>
        <w:widowControl w:val="off"/>
        <w:rPr>
          <w:color w:val="00b050"/>
          <w:sz w:val="24"/>
        </w:rPr>
      </w:pPr>
      <w:r>
        <w:rPr>
          <w:sz w:val="24"/>
        </w:rPr>
        <w:t xml:space="preserve">период 2027 и 2028 годов</w:t>
      </w:r>
      <w:r>
        <w:rPr>
          <w:color w:val="00b050"/>
          <w:sz w:val="24"/>
        </w:rPr>
      </w:r>
    </w:p>
    <w:p>
      <w:pPr>
        <w:jc w:val="both"/>
        <w:widowControl w:val="off"/>
        <w:rPr>
          <w:color w:val="00b050"/>
          <w:sz w:val="24"/>
        </w:rPr>
      </w:pPr>
      <w:r>
        <w:rPr>
          <w:color w:val="00b050"/>
          <w:sz w:val="24"/>
        </w:rPr>
      </w:r>
      <w:r>
        <w:rPr>
          <w:color w:val="00b050"/>
          <w:sz w:val="24"/>
        </w:rPr>
      </w:r>
    </w:p>
    <w:p>
      <w:pPr>
        <w:jc w:val="both"/>
        <w:widowControl w:val="off"/>
        <w:rPr>
          <w:color w:val="00b050"/>
          <w:sz w:val="24"/>
        </w:rPr>
      </w:pPr>
      <w:r>
        <w:rPr>
          <w:color w:val="00b050"/>
          <w:sz w:val="24"/>
        </w:rPr>
      </w:r>
      <w:r>
        <w:rPr>
          <w:color w:val="00b050"/>
          <w:sz w:val="24"/>
        </w:rPr>
      </w:r>
    </w:p>
    <w:p>
      <w:pPr>
        <w:ind w:firstLine="709"/>
        <w:jc w:val="both"/>
        <w:spacing w:line="348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Бюджетным </w:t>
      </w:r>
      <w:hyperlink r:id="rId12" w:tooltip="consultantplus://offline/ref=02AFE32BDCC5ACC6F1BBF38379918607DDF104291B1FD6D12A9B3CFDE7WA62B" w:history="1">
        <w:r>
          <w:rPr>
            <w:sz w:val="24"/>
            <w:szCs w:val="24"/>
          </w:rPr>
          <w:t xml:space="preserve">кодексом</w:t>
        </w:r>
      </w:hyperlink>
      <w:r>
        <w:rPr>
          <w:sz w:val="24"/>
          <w:szCs w:val="24"/>
        </w:rPr>
        <w:t xml:space="preserve"> Российской Федерации, </w:t>
      </w:r>
      <w:r>
        <w:rPr>
          <w:sz w:val="24"/>
          <w:szCs w:val="24"/>
        </w:rPr>
        <w:t xml:space="preserve">решением Думы Артемовского городского округа от 25.05.2006 № 322 «О Положении о бюджетном процессе в Артемовском городском округе», с учетом заключения контрольно-счетной палаты Артемовского городского округа      </w:t>
      </w:r>
      <w:r>
        <w:rPr>
          <w:sz w:val="24"/>
          <w:szCs w:val="24"/>
        </w:rPr>
        <w:t xml:space="preserve">           от .............. №       «По проекту решения Думы Артемовского городского округа «О бюджете Артемовского городского округа на 2026 год и плановый период 2027 и 2028 годов», руководствуясь </w:t>
      </w:r>
      <w:r>
        <w:rPr>
          <w:sz w:val="24"/>
          <w:szCs w:val="24"/>
        </w:rPr>
        <w:t xml:space="preserve">Уставом Артемовского</w:t>
      </w:r>
      <w:r>
        <w:rPr>
          <w:sz w:val="24"/>
          <w:szCs w:val="24"/>
        </w:rPr>
        <w:t xml:space="preserve"> городского округа Приморского края, </w:t>
      </w:r>
      <w:r/>
      <w:r>
        <w:rPr>
          <w:sz w:val="24"/>
          <w:szCs w:val="24"/>
        </w:rPr>
        <w:t xml:space="preserve">Дума Артемовского городского округа</w:t>
      </w:r>
      <w:r>
        <w:rPr>
          <w:sz w:val="24"/>
          <w:szCs w:val="24"/>
        </w:rPr>
      </w:r>
    </w:p>
    <w:p>
      <w:pPr>
        <w:ind w:firstLine="709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8"/>
        <w:spacing w:line="240" w:lineRule="auto"/>
        <w:widowControl w:val="off"/>
        <w:rPr>
          <w:lang w:val="ru-RU"/>
        </w:rPr>
      </w:pPr>
      <w:r>
        <w:rPr>
          <w:lang w:val="ru-RU"/>
        </w:rPr>
        <w:t xml:space="preserve">РЕШИЛА:</w:t>
      </w:r>
      <w:r>
        <w:rPr>
          <w:lang w:val="ru-RU"/>
        </w:rPr>
      </w:r>
    </w:p>
    <w:p>
      <w:pPr>
        <w:ind w:firstLine="709"/>
        <w:widowControl w:val="off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ind w:firstLine="709"/>
        <w:jc w:val="both"/>
        <w:spacing w:line="336" w:lineRule="auto"/>
        <w:widowControl w:val="off"/>
        <w:rPr>
          <w:sz w:val="24"/>
          <w:szCs w:val="24"/>
        </w:rPr>
      </w:pPr>
      <w:r>
        <w:rPr>
          <w:sz w:val="24"/>
        </w:rPr>
        <w:t xml:space="preserve">1. </w:t>
      </w:r>
      <w:r>
        <w:rPr>
          <w:sz w:val="24"/>
          <w:szCs w:val="24"/>
        </w:rPr>
        <w:t xml:space="preserve">Утвердить основные характеристики бюджета Артемовского городского округа на 2026 год:</w:t>
      </w:r>
      <w:r>
        <w:rPr>
          <w:sz w:val="24"/>
          <w:szCs w:val="24"/>
        </w:rPr>
      </w:r>
    </w:p>
    <w:p>
      <w:pPr>
        <w:pStyle w:val="910"/>
        <w:ind w:firstLine="709"/>
        <w:jc w:val="both"/>
        <w:spacing w:line="360" w:lineRule="auto"/>
        <w:widowControl w:val="off"/>
        <w:rPr>
          <w:color w:val="000000" w:themeColor="text1"/>
        </w:rPr>
      </w:pPr>
      <w:r>
        <w:t xml:space="preserve">а) </w:t>
      </w:r>
      <w:r>
        <w:t xml:space="preserve">общий объем доходов бю</w:t>
      </w:r>
      <w:r>
        <w:t xml:space="preserve">джета Артемовского городского округа в сумме </w:t>
      </w:r>
      <w:r>
        <w:rPr>
          <w:color w:val="000000" w:themeColor="text1"/>
        </w:rPr>
        <w:t xml:space="preserve">8</w:t>
      </w:r>
      <w:r>
        <w:t xml:space="preserve"> </w:t>
      </w:r>
      <w:r>
        <w:rPr>
          <w:color w:val="000000" w:themeColor="text1"/>
        </w:rPr>
        <w:t xml:space="preserve">155</w:t>
      </w:r>
      <w:r>
        <w:t xml:space="preserve"> </w:t>
      </w:r>
      <w:r>
        <w:rPr>
          <w:color w:val="000000" w:themeColor="text1"/>
        </w:rPr>
        <w:t xml:space="preserve">495</w:t>
      </w:r>
      <w:r>
        <w:t xml:space="preserve"> </w:t>
      </w:r>
      <w:r>
        <w:rPr>
          <w:color w:val="000000" w:themeColor="text1"/>
        </w:rPr>
        <w:t xml:space="preserve">633,76 руб., </w:t>
      </w:r>
      <w:r>
        <w:t xml:space="preserve">в том числе объем межбюджетных трансфертов, получаемых из других бюджетов бюджетной системы Российской Федерации, в сумм</w:t>
      </w:r>
      <w:r>
        <w:rPr>
          <w:color w:val="000000" w:themeColor="text1"/>
        </w:rPr>
        <w:t xml:space="preserve">е 4</w:t>
      </w:r>
      <w:r>
        <w:t xml:space="preserve"> </w:t>
      </w:r>
      <w:r>
        <w:rPr>
          <w:color w:val="000000" w:themeColor="text1"/>
        </w:rPr>
        <w:t xml:space="preserve">144</w:t>
      </w:r>
      <w:r>
        <w:t xml:space="preserve"> </w:t>
      </w:r>
      <w:r>
        <w:rPr>
          <w:color w:val="000000" w:themeColor="text1"/>
        </w:rPr>
        <w:t xml:space="preserve">478</w:t>
      </w:r>
      <w:r>
        <w:t xml:space="preserve"> </w:t>
      </w:r>
      <w:r>
        <w:rPr>
          <w:color w:val="000000" w:themeColor="text1"/>
        </w:rPr>
        <w:t xml:space="preserve">308,98 руб.;</w:t>
      </w:r>
      <w:r>
        <w:rPr>
          <w:color w:val="000000" w:themeColor="text1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б) </w:t>
      </w:r>
      <w:r>
        <w:rPr>
          <w:sz w:val="24"/>
          <w:szCs w:val="24"/>
        </w:rPr>
        <w:t xml:space="preserve">общий объем расходов бю</w:t>
      </w:r>
      <w:r>
        <w:rPr>
          <w:sz w:val="24"/>
          <w:szCs w:val="24"/>
        </w:rPr>
        <w:t xml:space="preserve">джета Артемовского городского округа в сумме 8</w:t>
      </w:r>
      <w:r>
        <w:t xml:space="preserve"> </w:t>
      </w:r>
      <w:r>
        <w:rPr>
          <w:sz w:val="24"/>
          <w:szCs w:val="24"/>
        </w:rPr>
        <w:t xml:space="preserve">155</w:t>
      </w:r>
      <w:r>
        <w:t xml:space="preserve"> </w:t>
      </w:r>
      <w:r>
        <w:rPr>
          <w:sz w:val="24"/>
          <w:szCs w:val="24"/>
        </w:rPr>
        <w:t xml:space="preserve">495</w:t>
      </w:r>
      <w:r>
        <w:t xml:space="preserve"> </w:t>
      </w:r>
      <w:r>
        <w:rPr>
          <w:sz w:val="24"/>
          <w:szCs w:val="24"/>
        </w:rPr>
        <w:t xml:space="preserve">633,76</w:t>
      </w:r>
      <w:r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руб., в</w:t>
      </w:r>
      <w:r>
        <w:rPr>
          <w:sz w:val="24"/>
          <w:szCs w:val="24"/>
        </w:rPr>
        <w:t xml:space="preserve"> том числе общий</w:t>
      </w:r>
      <w:r>
        <w:rPr>
          <w:sz w:val="24"/>
          <w:szCs w:val="24"/>
        </w:rPr>
        <w:t xml:space="preserve"> объем бюджетных ассигнований на исполнение муниципальных гарантий администрации Артемовского городского округа по возможным гарантийным случаям</w:t>
      </w:r>
      <w:r>
        <w:rPr>
          <w:color w:val="000000" w:themeColor="text1"/>
          <w:sz w:val="24"/>
          <w:szCs w:val="24"/>
        </w:rPr>
        <w:t xml:space="preserve"> – 0,00 руб.;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в) размер дефицита бюджета Артемовского городского округа в су</w:t>
      </w:r>
      <w:r>
        <w:rPr>
          <w:color w:val="000000" w:themeColor="text1"/>
          <w:sz w:val="24"/>
          <w:szCs w:val="24"/>
        </w:rPr>
        <w:t xml:space="preserve">мме 0,00 руб.</w:t>
      </w:r>
      <w:r>
        <w:rPr>
          <w:color w:val="000000" w:themeColor="text1"/>
          <w:sz w:val="24"/>
          <w:szCs w:val="24"/>
        </w:rPr>
      </w:r>
    </w:p>
    <w:p>
      <w:pPr>
        <w:pStyle w:val="898"/>
        <w:ind w:firstLine="709"/>
        <w:jc w:val="both"/>
        <w:widowControl w:val="off"/>
        <w:rPr>
          <w:szCs w:val="24"/>
          <w:lang w:val="ru-RU"/>
        </w:rPr>
      </w:pPr>
      <w:r>
        <w:rPr>
          <w:szCs w:val="24"/>
          <w:lang w:val="ru-RU"/>
        </w:rPr>
        <w:t xml:space="preserve">2. Утвердить основные </w:t>
      </w:r>
      <w:r>
        <w:rPr>
          <w:szCs w:val="24"/>
          <w:lang w:val="ru-RU"/>
        </w:rPr>
        <w:t xml:space="preserve">характеристики бюджета Артемовского городского округа на плановый период 2027 и 2028 годов:</w:t>
      </w:r>
      <w:r>
        <w:rPr>
          <w:szCs w:val="24"/>
          <w:lang w:val="ru-RU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а) </w:t>
      </w:r>
      <w:r>
        <w:rPr>
          <w:sz w:val="24"/>
          <w:szCs w:val="24"/>
        </w:rPr>
        <w:t xml:space="preserve">прогнозируемый общий объем </w:t>
      </w:r>
      <w:r>
        <w:rPr>
          <w:sz w:val="24"/>
          <w:szCs w:val="24"/>
        </w:rPr>
        <w:t xml:space="preserve">доходов бюджета Артемовского городского округа на 2027 год в сумме</w:t>
      </w:r>
      <w:r>
        <w:rPr>
          <w:color w:val="000000" w:themeColor="text1"/>
          <w:sz w:val="24"/>
          <w:szCs w:val="24"/>
        </w:rPr>
        <w:t xml:space="preserve"> 8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137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823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397,55 руб., в т</w:t>
      </w:r>
      <w:r>
        <w:rPr>
          <w:sz w:val="24"/>
          <w:szCs w:val="24"/>
        </w:rPr>
        <w:t xml:space="preserve">ом числе объем межбюджетных трансфертов, </w:t>
      </w:r>
      <w:r>
        <w:rPr>
          <w:sz w:val="24"/>
          <w:szCs w:val="24"/>
        </w:rPr>
        <w:t xml:space="preserve">получаемых из других бюджетов бюджетной системы Российской Федерации, в сумме </w:t>
      </w:r>
      <w:r>
        <w:rPr>
          <w:color w:val="000000" w:themeColor="text1"/>
          <w:sz w:val="24"/>
          <w:szCs w:val="24"/>
        </w:rPr>
        <w:t xml:space="preserve">4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225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800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708,02 руб., </w:t>
      </w:r>
      <w:r>
        <w:rPr>
          <w:sz w:val="24"/>
          <w:szCs w:val="24"/>
        </w:rPr>
        <w:t xml:space="preserve">на 2028 год </w:t>
      </w:r>
      <w:r>
        <w:rPr>
          <w:color w:val="000000" w:themeColor="text1"/>
          <w:sz w:val="24"/>
          <w:szCs w:val="24"/>
        </w:rPr>
        <w:t xml:space="preserve">в сумме 8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454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579 165,60 руб., в</w:t>
      </w:r>
      <w:r>
        <w:rPr>
          <w:sz w:val="24"/>
          <w:szCs w:val="24"/>
        </w:rPr>
        <w:t xml:space="preserve"> том числе объем межбюджетных трансфертов, получаемых из других бюджетов бюджетной системы Российской Федерации</w:t>
      </w:r>
      <w:r>
        <w:rPr>
          <w:sz w:val="24"/>
          <w:szCs w:val="24"/>
        </w:rPr>
        <w:t xml:space="preserve">, в сумме</w:t>
      </w:r>
      <w:r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4 385 990 077,70 руб.;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>
        <w:rPr>
          <w:sz w:val="24"/>
          <w:szCs w:val="24"/>
        </w:rPr>
        <w:t xml:space="preserve">общий объем расходов</w:t>
      </w:r>
      <w:r>
        <w:rPr>
          <w:sz w:val="24"/>
          <w:szCs w:val="24"/>
        </w:rPr>
        <w:t xml:space="preserve"> бюджета Артемовского городского округа на 2027 го</w:t>
      </w:r>
      <w:r>
        <w:rPr>
          <w:sz w:val="24"/>
          <w:szCs w:val="24"/>
        </w:rPr>
        <w:t xml:space="preserve">д в сумм</w:t>
      </w:r>
      <w:r>
        <w:rPr>
          <w:color w:val="000000" w:themeColor="text1"/>
          <w:sz w:val="24"/>
          <w:szCs w:val="24"/>
        </w:rPr>
        <w:t xml:space="preserve">е 8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137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823 397,55 руб., в том числе условно утвержденные расходы</w:t>
      </w:r>
      <w:r>
        <w:rPr>
          <w:color w:val="000000" w:themeColor="text1"/>
          <w:sz w:val="24"/>
          <w:szCs w:val="24"/>
        </w:rPr>
        <w:t xml:space="preserve"> в сумме 97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800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567,24 руб.,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4"/>
          <w:szCs w:val="24"/>
        </w:rPr>
        <w:t xml:space="preserve">общий о</w:t>
      </w:r>
      <w:r>
        <w:rPr>
          <w:sz w:val="24"/>
          <w:szCs w:val="24"/>
        </w:rPr>
        <w:t xml:space="preserve">бъем бюджетных ассигнований 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исполнение муниципальных гарантий</w:t>
      </w:r>
      <w:r>
        <w:rPr>
          <w:sz w:val="24"/>
          <w:szCs w:val="24"/>
        </w:rPr>
        <w:t xml:space="preserve"> администрации Артемовского городского округа по возможным гарантийным случаям – 0,00 руб., на 2028 год в сумме 8</w:t>
      </w:r>
      <w:r>
        <w:t xml:space="preserve"> </w:t>
      </w:r>
      <w:r>
        <w:rPr>
          <w:sz w:val="24"/>
          <w:szCs w:val="24"/>
        </w:rPr>
        <w:t xml:space="preserve">454</w:t>
      </w:r>
      <w:r>
        <w:t xml:space="preserve"> </w:t>
      </w:r>
      <w:r>
        <w:rPr>
          <w:sz w:val="24"/>
          <w:szCs w:val="24"/>
        </w:rPr>
        <w:t xml:space="preserve">579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165,60 руб., в том числе условно утвержденные расходы в сумме 203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429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454,40 руб., общий о</w:t>
      </w:r>
      <w:r>
        <w:rPr>
          <w:sz w:val="24"/>
          <w:szCs w:val="24"/>
        </w:rPr>
        <w:t xml:space="preserve">бъем бюджет</w:t>
      </w:r>
      <w:r>
        <w:rPr>
          <w:sz w:val="24"/>
          <w:szCs w:val="24"/>
        </w:rPr>
        <w:t xml:space="preserve">ных ассигнований на исполнение муниципальных гарантий администрации Артемовского городского округа по возможным гарантийным случаям – 0,00 руб.;</w:t>
      </w:r>
      <w:r>
        <w:rPr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в) размер дефицита бюджета Артемовского городского округа: на 2027 год -           0,00 руб., на 2028 год – 0,00 руб.</w:t>
      </w:r>
      <w:r>
        <w:rPr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 xml:space="preserve">Утвердить иные показатели бюджета Артемовского городского округа на 2026 год:</w:t>
      </w:r>
      <w:r>
        <w:rPr>
          <w:color w:val="ff0000"/>
          <w:sz w:val="24"/>
          <w:szCs w:val="24"/>
        </w:rPr>
      </w:r>
    </w:p>
    <w:p>
      <w:pPr>
        <w:pStyle w:val="898"/>
        <w:ind w:firstLine="709"/>
        <w:jc w:val="both"/>
        <w:widowControl w:val="off"/>
        <w:tabs>
          <w:tab w:val="left" w:pos="7559" w:leader="none"/>
        </w:tabs>
      </w:pPr>
      <w:r>
        <w:rPr>
          <w:lang w:val="ru-RU"/>
        </w:rPr>
        <w:t xml:space="preserve">а) источники внутреннего финансирования дефицита бюджета </w:t>
      </w:r>
      <w:r>
        <w:rPr>
          <w:szCs w:val="24"/>
          <w:lang w:val="ru-RU"/>
        </w:rPr>
        <w:t xml:space="preserve">Артемовского городского округа </w:t>
      </w:r>
      <w:r>
        <w:rPr>
          <w:lang w:val="ru-RU"/>
        </w:rPr>
        <w:t xml:space="preserve">согласно приложению </w:t>
      </w:r>
      <w:r>
        <w:t xml:space="preserve">1 к настоящему решению;</w:t>
      </w:r>
      <w:r/>
    </w:p>
    <w:p>
      <w:pPr>
        <w:pStyle w:val="898"/>
        <w:ind w:firstLine="709"/>
        <w:jc w:val="both"/>
        <w:widowControl w:val="off"/>
        <w:tabs>
          <w:tab w:val="left" w:pos="7559" w:leader="none"/>
        </w:tabs>
        <w:rPr>
          <w:lang w:val="ru-RU"/>
        </w:rPr>
      </w:pPr>
      <w:r>
        <w:rPr>
          <w:lang w:val="ru-RU"/>
        </w:rPr>
        <w:t xml:space="preserve">б) </w:t>
      </w:r>
      <w:r>
        <w:rPr>
          <w:szCs w:val="24"/>
          <w:lang w:val="ru-RU"/>
        </w:rPr>
        <w:t xml:space="preserve">верхний предел муниципального внутреннего д</w:t>
      </w:r>
      <w:r>
        <w:rPr>
          <w:szCs w:val="24"/>
          <w:lang w:val="ru-RU"/>
        </w:rPr>
        <w:t xml:space="preserve">олга Артемовского городского округа на 1 января 2027 года в сумме 0,00 руб., в том числе верхний предел долга по муниципальным гарантиям Артемовского городского округа в валюте Российской Федерации в сумме 0,00 руб.;</w:t>
      </w:r>
      <w:r>
        <w:rPr>
          <w:lang w:val="ru-RU"/>
        </w:rPr>
      </w:r>
    </w:p>
    <w:p>
      <w:pPr>
        <w:ind w:firstLine="709"/>
        <w:jc w:val="both"/>
        <w:spacing w:line="360" w:lineRule="auto"/>
        <w:widowControl w:val="off"/>
        <w:tabs>
          <w:tab w:val="left" w:pos="99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в) объем расходов н</w:t>
      </w:r>
      <w:r>
        <w:rPr>
          <w:sz w:val="24"/>
          <w:szCs w:val="24"/>
        </w:rPr>
        <w:t xml:space="preserve">а обслуживание муниц</w:t>
      </w:r>
      <w:r>
        <w:rPr>
          <w:sz w:val="24"/>
          <w:szCs w:val="24"/>
        </w:rPr>
        <w:t xml:space="preserve">ипального внутреннего долга Артемовского городского округа – 0,00 руб.; </w:t>
      </w:r>
      <w:r>
        <w:rPr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г) объем средств резервного фонда администрации Артемовского городского округа в размере </w:t>
      </w:r>
      <w:r>
        <w:rPr>
          <w:color w:val="000000" w:themeColor="text1"/>
          <w:sz w:val="24"/>
          <w:szCs w:val="24"/>
        </w:rPr>
        <w:t xml:space="preserve">134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013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283,41 руб.;</w:t>
      </w:r>
      <w:r>
        <w:rPr>
          <w:color w:val="ff0000"/>
          <w:sz w:val="24"/>
          <w:szCs w:val="24"/>
        </w:rPr>
        <w:t xml:space="preserve">  </w:t>
      </w:r>
      <w:r>
        <w:rPr>
          <w:color w:val="ff0000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д) объем бюджетных ассигнований муниципального дорожного фонда Артемовс</w:t>
      </w:r>
      <w:r>
        <w:rPr>
          <w:sz w:val="24"/>
          <w:szCs w:val="24"/>
        </w:rPr>
        <w:t xml:space="preserve">кого городского округа в размере</w:t>
      </w:r>
      <w:r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575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745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602,64 руб.; 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е) общий объем бюджетных ассигнований на исполнение публичных нормативных обязательств в сумме </w:t>
      </w:r>
      <w:r>
        <w:rPr>
          <w:color w:val="000000" w:themeColor="text1"/>
          <w:sz w:val="24"/>
          <w:szCs w:val="24"/>
        </w:rPr>
        <w:t xml:space="preserve">73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215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164,22 руб., в том числе: 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на пенсии за выслугу лет муниципальным служащим Артемовского городского </w:t>
      </w:r>
      <w:r>
        <w:rPr>
          <w:sz w:val="24"/>
          <w:szCs w:val="24"/>
        </w:rPr>
        <w:t xml:space="preserve">округа в сумме 20</w:t>
      </w:r>
      <w:r>
        <w:t xml:space="preserve"> </w:t>
      </w:r>
      <w:r>
        <w:rPr>
          <w:sz w:val="24"/>
          <w:szCs w:val="24"/>
        </w:rPr>
        <w:t xml:space="preserve">147</w:t>
      </w:r>
      <w:r>
        <w:t xml:space="preserve"> </w:t>
      </w:r>
      <w:r>
        <w:rPr>
          <w:sz w:val="24"/>
          <w:szCs w:val="24"/>
        </w:rPr>
        <w:t xml:space="preserve">341,56</w:t>
      </w:r>
      <w:r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руб.; </w:t>
      </w:r>
      <w:r>
        <w:rPr>
          <w:color w:val="ff0000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на доплату к страховой пенсии лицам, замещающим муниципальную должность на постоянной основе в Артемовском городском округе, в сумме</w:t>
      </w:r>
      <w:r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2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362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073,91 руб.;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на социальную поддержку детей, оставшихся без попечения родителей, и лиц, принявших на воспитание в семью детей, оставшихся без попечения родителей, в сумме </w:t>
      </w:r>
      <w:r>
        <w:rPr>
          <w:sz w:val="24"/>
          <w:szCs w:val="24"/>
        </w:rPr>
        <w:t xml:space="preserve">50</w:t>
      </w:r>
      <w:r>
        <w:t xml:space="preserve"> </w:t>
      </w:r>
      <w:r>
        <w:rPr>
          <w:sz w:val="24"/>
          <w:szCs w:val="24"/>
        </w:rPr>
        <w:t xml:space="preserve">291</w:t>
      </w:r>
      <w:r>
        <w:t xml:space="preserve"> </w:t>
      </w:r>
      <w:r>
        <w:rPr>
          <w:sz w:val="24"/>
          <w:szCs w:val="24"/>
        </w:rPr>
        <w:t xml:space="preserve">954,75</w:t>
      </w:r>
      <w:r>
        <w:rPr>
          <w:color w:val="000000" w:themeColor="text1"/>
          <w:sz w:val="24"/>
          <w:szCs w:val="24"/>
        </w:rPr>
        <w:t xml:space="preserve"> руб.;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на единовременное денежное вознаграждение лицам, удостоенным звания «Почетный гражданин Артемовского городского округа», в сумме </w:t>
      </w:r>
      <w:r>
        <w:rPr>
          <w:color w:val="000000" w:themeColor="text1"/>
          <w:sz w:val="24"/>
          <w:szCs w:val="24"/>
        </w:rPr>
        <w:t xml:space="preserve">413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794,00 руб.</w:t>
      </w:r>
      <w:r>
        <w:rPr>
          <w:color w:val="000000" w:themeColor="text1"/>
          <w:sz w:val="24"/>
          <w:szCs w:val="24"/>
        </w:rPr>
      </w:r>
    </w:p>
    <w:p>
      <w:pPr>
        <w:pStyle w:val="898"/>
        <w:ind w:firstLine="709"/>
        <w:jc w:val="both"/>
        <w:widowControl w:val="off"/>
        <w:rPr>
          <w:lang w:val="ru-RU"/>
        </w:rPr>
      </w:pPr>
      <w:r>
        <w:rPr>
          <w:lang w:val="ru-RU"/>
        </w:rPr>
        <w:t xml:space="preserve">4. Утвердить иные показатели бюджета Артемовского городского округа на плановый период 2027 и 2028 годов:</w:t>
      </w:r>
      <w:r>
        <w:rPr>
          <w:lang w:val="ru-RU"/>
        </w:rPr>
      </w:r>
    </w:p>
    <w:p>
      <w:pPr>
        <w:pStyle w:val="898"/>
        <w:ind w:firstLine="709"/>
        <w:jc w:val="both"/>
        <w:widowControl w:val="off"/>
      </w:pPr>
      <w:r>
        <w:rPr>
          <w:lang w:val="ru-RU"/>
        </w:rPr>
        <w:t xml:space="preserve">а) </w:t>
      </w:r>
      <w:r>
        <w:rPr>
          <w:lang w:val="ru-RU"/>
        </w:rPr>
        <w:t xml:space="preserve">ис</w:t>
      </w:r>
      <w:r>
        <w:rPr>
          <w:lang w:val="ru-RU"/>
        </w:rPr>
        <w:t xml:space="preserve">точники внутреннего финансирования дефицита бюджета </w:t>
      </w:r>
      <w:r>
        <w:rPr>
          <w:szCs w:val="24"/>
          <w:lang w:val="ru-RU"/>
        </w:rPr>
        <w:t xml:space="preserve">Артемовского городского округа на плановый период 2027 и 2028 годов </w:t>
      </w:r>
      <w:r>
        <w:rPr>
          <w:lang w:val="ru-RU"/>
        </w:rPr>
        <w:t xml:space="preserve">согласно приложению 1</w:t>
      </w:r>
      <w:r>
        <w:t xml:space="preserve"> к настоящему решению;</w:t>
      </w:r>
      <w:r/>
    </w:p>
    <w:p>
      <w:pPr>
        <w:pStyle w:val="898"/>
        <w:ind w:firstLine="709"/>
        <w:jc w:val="both"/>
        <w:widowControl w:val="off"/>
        <w:tabs>
          <w:tab w:val="left" w:pos="7559" w:leader="none"/>
        </w:tabs>
        <w:rPr>
          <w:szCs w:val="24"/>
          <w:lang w:val="ru-RU"/>
        </w:rPr>
      </w:pPr>
      <w:r>
        <w:rPr>
          <w:lang w:val="ru-RU"/>
        </w:rPr>
        <w:t xml:space="preserve">б) </w:t>
      </w:r>
      <w:r>
        <w:rPr>
          <w:szCs w:val="24"/>
          <w:lang w:val="ru-RU"/>
        </w:rPr>
        <w:t xml:space="preserve">верхний предел муниципального внутреннего долга Артем</w:t>
      </w:r>
      <w:r>
        <w:rPr>
          <w:szCs w:val="24"/>
          <w:lang w:val="ru-RU"/>
        </w:rPr>
        <w:t xml:space="preserve">овского городского округа на 1 январ</w:t>
      </w:r>
      <w:r>
        <w:rPr>
          <w:szCs w:val="24"/>
          <w:lang w:val="ru-RU"/>
        </w:rPr>
        <w:t xml:space="preserve">я 2028 года в сумме 0,00 руб., в том числе верхний предел долга по муниципальным гарантиям Артемовского городского округа в валюте Российской Федерации в сумме 0,00 руб., верхний предел муниципального внутреннего долга Артемовского городского округа на 1 я</w:t>
      </w:r>
      <w:r>
        <w:rPr>
          <w:szCs w:val="24"/>
          <w:lang w:val="ru-RU"/>
        </w:rPr>
        <w:t xml:space="preserve">нваря 2029 года в сумме 0,00 руб., в том числе верхний предел долга по муниципальным гарантиям Артемовского городского округа в валюте Российской Федерации в сумме 0,00 руб.;</w:t>
      </w:r>
      <w:r>
        <w:rPr>
          <w:szCs w:val="24"/>
          <w:lang w:val="ru-RU"/>
        </w:rPr>
      </w:r>
    </w:p>
    <w:p>
      <w:pPr>
        <w:ind w:firstLine="709"/>
        <w:jc w:val="both"/>
        <w:spacing w:line="36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в) объем расходов на обслуживание муниципального внутреннего долга Артемовского г</w:t>
      </w:r>
      <w:r>
        <w:rPr>
          <w:sz w:val="24"/>
          <w:szCs w:val="24"/>
        </w:rPr>
        <w:t xml:space="preserve">ородского округа на плановый период 2027 года в сумме 0,00 руб., на 2028 год в сумме 0,00 руб.;</w:t>
      </w:r>
      <w:r>
        <w:rPr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г) объем средств резервного фонда администрации Артемовского городского округа на плановый период 2027 и 2028 годов в размере</w:t>
      </w:r>
      <w:r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119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175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552,80 руб. и 125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520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750,</w:t>
      </w:r>
      <w:r>
        <w:rPr>
          <w:color w:val="000000" w:themeColor="text1"/>
          <w:sz w:val="24"/>
          <w:szCs w:val="24"/>
        </w:rPr>
        <w:t xml:space="preserve">64 руб. соответственно;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д) объем бюджетных ассигнований муниципального дорожного фонда Артемовского городского округа на плановый период 2027 года в сумме </w:t>
      </w:r>
      <w:r>
        <w:rPr>
          <w:color w:val="000000" w:themeColor="text1"/>
          <w:sz w:val="24"/>
          <w:szCs w:val="24"/>
        </w:rPr>
        <w:t xml:space="preserve">1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403 880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042,35 руб., на 2028 год     в сумме 1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274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398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846,37 руб.;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е) общий объем бюджетных ассигн</w:t>
      </w:r>
      <w:r>
        <w:rPr>
          <w:sz w:val="24"/>
          <w:szCs w:val="24"/>
        </w:rPr>
        <w:t xml:space="preserve">ований на исполнение публичных нормативных обязательств на плановый период 2027 года в сумме</w:t>
      </w:r>
      <w:r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71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242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791,37 руб.,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 плановый период 2028 года в сумме</w:t>
      </w:r>
      <w:r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72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467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760,34 руб.,</w:t>
      </w:r>
      <w:r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в том числе: 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на пенсии за выслугу лет муниципальным служащим Артемовского городского округа в сумме 21</w:t>
      </w:r>
      <w:r>
        <w:t xml:space="preserve"> </w:t>
      </w:r>
      <w:r>
        <w:rPr>
          <w:sz w:val="24"/>
          <w:szCs w:val="24"/>
        </w:rPr>
        <w:t xml:space="preserve">075</w:t>
      </w:r>
      <w:r>
        <w:t xml:space="preserve"> </w:t>
      </w:r>
      <w:r>
        <w:rPr>
          <w:sz w:val="24"/>
          <w:szCs w:val="24"/>
        </w:rPr>
        <w:t xml:space="preserve">461,74</w:t>
      </w:r>
      <w:r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руб.</w:t>
      </w:r>
      <w:r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и 22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016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191,27 руб. соответственно;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на доплату к страховой пенсии лицам, замещающим муниципальную должность на постоянной основе в Артемовском городс</w:t>
      </w:r>
      <w:r>
        <w:rPr>
          <w:sz w:val="24"/>
          <w:szCs w:val="24"/>
        </w:rPr>
        <w:t xml:space="preserve">ком округе, в сумме</w:t>
      </w:r>
      <w:r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2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456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564,63 руб. и 2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554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843,78 руб. соответственно;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на социальную поддержку детей, оставшихся без попечения родителей, и лиц, принявших на воспитание в семью детей, оставшихся без попечения родителей, в сумме 47</w:t>
      </w:r>
      <w:r>
        <w:t xml:space="preserve"> </w:t>
      </w:r>
      <w:r>
        <w:rPr>
          <w:sz w:val="24"/>
          <w:szCs w:val="24"/>
        </w:rPr>
        <w:t xml:space="preserve">296</w:t>
      </w:r>
      <w:r>
        <w:t xml:space="preserve"> </w:t>
      </w:r>
      <w:r>
        <w:rPr>
          <w:sz w:val="24"/>
          <w:szCs w:val="24"/>
        </w:rPr>
        <w:t xml:space="preserve">971,00</w:t>
      </w:r>
      <w:r>
        <w:rPr>
          <w:color w:val="000000" w:themeColor="text1"/>
          <w:sz w:val="24"/>
          <w:szCs w:val="24"/>
        </w:rPr>
        <w:t xml:space="preserve"> руб.</w:t>
      </w:r>
      <w:r>
        <w:rPr>
          <w:color w:val="ff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и 47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4</w:t>
      </w:r>
      <w:r>
        <w:rPr>
          <w:color w:val="000000" w:themeColor="text1"/>
          <w:sz w:val="24"/>
          <w:szCs w:val="24"/>
        </w:rPr>
        <w:t xml:space="preserve">82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931,29 руб. соответственно;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green"/>
        </w:rPr>
      </w:pPr>
      <w:r>
        <w:rPr>
          <w:sz w:val="24"/>
          <w:szCs w:val="24"/>
        </w:rPr>
        <w:t xml:space="preserve">на единовременное денежное вознаграждение лицам, удостоенным звания «Почетный гражданин Артемовского городского округа», в сумме </w:t>
      </w:r>
      <w:r>
        <w:rPr>
          <w:color w:val="000000" w:themeColor="text1"/>
          <w:sz w:val="24"/>
          <w:szCs w:val="24"/>
        </w:rPr>
        <w:t xml:space="preserve">413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794,00 руб. и 413</w:t>
      </w:r>
      <w:r>
        <w:t xml:space="preserve"> </w:t>
      </w:r>
      <w:r>
        <w:rPr>
          <w:color w:val="000000" w:themeColor="text1"/>
          <w:sz w:val="24"/>
          <w:szCs w:val="24"/>
        </w:rPr>
        <w:t xml:space="preserve">794,00 руб. </w:t>
      </w:r>
      <w:r>
        <w:rPr>
          <w:color w:val="000000" w:themeColor="text1"/>
          <w:sz w:val="24"/>
          <w:szCs w:val="24"/>
          <w:highlight w:val="white"/>
        </w:rPr>
        <w:t xml:space="preserve">соответственно.</w:t>
      </w:r>
      <w:r>
        <w:rPr>
          <w:color w:val="000000" w:themeColor="text1"/>
          <w:sz w:val="24"/>
          <w:szCs w:val="24"/>
          <w:highlight w:val="green"/>
        </w:rPr>
      </w:r>
    </w:p>
    <w:p>
      <w:pPr>
        <w:pStyle w:val="898"/>
        <w:ind w:firstLine="709"/>
        <w:jc w:val="both"/>
        <w:widowControl w:val="off"/>
        <w:rPr>
          <w:lang w:val="ru-RU"/>
        </w:rPr>
      </w:pPr>
      <w:r>
        <w:rPr>
          <w:lang w:val="ru-RU"/>
        </w:rPr>
        <w:t xml:space="preserve">5. Установить, что доходы бюджета Артемовского</w:t>
      </w:r>
      <w:r>
        <w:rPr>
          <w:lang w:val="ru-RU"/>
        </w:rPr>
        <w:t xml:space="preserve"> городского округа, поступающие в 2026 году, формируются за счет: </w:t>
      </w:r>
      <w:r>
        <w:rPr>
          <w:lang w:val="ru-RU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а) доходов от уплаты федеральных налогов и сборов, налогов, предусмотренных специальными налоговыми режимами, местных налогов, а также пеней и штрафов по ним, в соответствии с нормативами о</w:t>
      </w:r>
      <w:r>
        <w:rPr>
          <w:color w:val="000000" w:themeColor="text1"/>
          <w:sz w:val="24"/>
          <w:szCs w:val="24"/>
        </w:rPr>
        <w:t xml:space="preserve">тчислений, установленными Бюджетным кодексом Российской Федерации, законодательством Российской Федерации;</w:t>
      </w:r>
      <w:r>
        <w:rPr>
          <w:color w:val="000000" w:themeColor="text1"/>
          <w:sz w:val="24"/>
          <w:szCs w:val="24"/>
        </w:rPr>
      </w:r>
    </w:p>
    <w:p>
      <w:pPr>
        <w:pStyle w:val="898"/>
        <w:ind w:firstLine="709"/>
        <w:jc w:val="both"/>
        <w:widowControl w:val="off"/>
        <w:rPr>
          <w:color w:val="000000" w:themeColor="text1"/>
          <w:szCs w:val="24"/>
          <w:lang w:val="ru-RU"/>
        </w:rPr>
      </w:pPr>
      <w:r>
        <w:rPr>
          <w:color w:val="000000" w:themeColor="text1"/>
          <w:lang w:val="ru-RU"/>
        </w:rPr>
        <w:t xml:space="preserve">б) неналоговых доходов </w:t>
      </w:r>
      <w:r>
        <w:rPr>
          <w:color w:val="000000" w:themeColor="text1"/>
          <w:szCs w:val="24"/>
          <w:lang w:val="ru-RU"/>
        </w:rPr>
        <w:t xml:space="preserve">в соответствии с нормативами отчислений, установленными Бюджетным кодексом Российской Федерации, законодательством Российской Федерации, в том числе:</w:t>
      </w:r>
      <w:r>
        <w:rPr>
          <w:color w:val="000000" w:themeColor="text1"/>
          <w:szCs w:val="24"/>
          <w:lang w:val="ru-RU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</w:rPr>
      </w:pPr>
      <w:r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доходов от использования имущества, находящегося в государственной и муниципальной собственности</w:t>
      </w:r>
      <w:r>
        <w:rPr>
          <w:color w:val="000000" w:themeColor="text1"/>
          <w:sz w:val="24"/>
        </w:rPr>
        <w:t xml:space="preserve">; </w:t>
      </w:r>
      <w:r>
        <w:rPr>
          <w:color w:val="000000" w:themeColor="text1"/>
          <w:sz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платеже</w:t>
      </w:r>
      <w:r>
        <w:rPr>
          <w:color w:val="000000" w:themeColor="text1"/>
          <w:sz w:val="24"/>
          <w:szCs w:val="24"/>
        </w:rPr>
        <w:t xml:space="preserve">й при пользовании природными ресурсами; 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доходов от продажи материальных и нематериальных активов;  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штрафов, санкций, возмещения ущерба; 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в) неналоговых доходов, нормативы распределения по которым не установлены Бюджетным кодексом Российской Федерации, за</w:t>
      </w:r>
      <w:r>
        <w:rPr>
          <w:color w:val="000000" w:themeColor="text1"/>
          <w:sz w:val="24"/>
          <w:szCs w:val="24"/>
        </w:rPr>
        <w:t xml:space="preserve">конодательством Российской Федерации, в том числе: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прочих доходов от оказания платных услуг (работ) получателями средств бюджетов городских округов - по нормативу 100 процентов;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доходов, поступающих в порядке возмещения расходов, понесенных в связи с экспл</w:t>
      </w:r>
      <w:r>
        <w:rPr>
          <w:color w:val="000000" w:themeColor="text1"/>
          <w:sz w:val="24"/>
          <w:szCs w:val="24"/>
        </w:rPr>
        <w:t xml:space="preserve">уатацией имущества городских округов, - по нормативу 100 процентов;</w:t>
      </w:r>
      <w:r>
        <w:rPr>
          <w:color w:val="000000" w:themeColor="text1"/>
          <w:sz w:val="24"/>
          <w:szCs w:val="24"/>
        </w:rPr>
      </w:r>
    </w:p>
    <w:p>
      <w:pPr>
        <w:pStyle w:val="898"/>
        <w:ind w:firstLine="709"/>
        <w:jc w:val="both"/>
        <w:widowControl w:val="off"/>
        <w:rPr>
          <w:color w:val="000000" w:themeColor="text1"/>
          <w:szCs w:val="24"/>
          <w:lang w:val="ru-RU"/>
        </w:rPr>
      </w:pPr>
      <w:r>
        <w:rPr>
          <w:color w:val="000000" w:themeColor="text1"/>
          <w:szCs w:val="24"/>
          <w:lang w:val="ru-RU"/>
        </w:rPr>
        <w:t xml:space="preserve">прочих доходов от компенсации затрат бюджетов городских округов (в том числе </w:t>
      </w:r>
      <w:r>
        <w:rPr>
          <w:color w:val="000000" w:themeColor="text1"/>
          <w:lang w:val="ru-RU"/>
        </w:rPr>
        <w:t xml:space="preserve">средства, поступающие на лицевые счета получателей средств </w:t>
      </w:r>
      <w:r>
        <w:rPr>
          <w:color w:val="000000" w:themeColor="text1"/>
          <w:szCs w:val="24"/>
          <w:lang w:val="ru-RU"/>
        </w:rPr>
        <w:t xml:space="preserve">Артемовского городского округа </w:t>
      </w:r>
      <w:r>
        <w:rPr>
          <w:color w:val="000000" w:themeColor="text1"/>
          <w:lang w:val="ru-RU"/>
        </w:rPr>
        <w:t xml:space="preserve">в счет погашения деби</w:t>
      </w:r>
      <w:r>
        <w:rPr>
          <w:color w:val="000000" w:themeColor="text1"/>
          <w:lang w:val="ru-RU"/>
        </w:rPr>
        <w:t xml:space="preserve">торской задолженности прошлых лет</w:t>
      </w:r>
      <w:r>
        <w:rPr>
          <w:color w:val="000000" w:themeColor="text1"/>
          <w:szCs w:val="24"/>
          <w:lang w:val="ru-RU"/>
        </w:rPr>
        <w:t xml:space="preserve">) - по нормативу            100 процентов;</w:t>
      </w:r>
      <w:r>
        <w:rPr>
          <w:color w:val="000000" w:themeColor="text1"/>
          <w:szCs w:val="24"/>
          <w:lang w:val="ru-RU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невыясненных поступлений, зачисляемых в бюджеты городских округов, - по нормативу 100 процентов;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</w:t>
      </w:r>
      <w:r>
        <w:rPr>
          <w:color w:val="000000" w:themeColor="text1"/>
          <w:sz w:val="24"/>
          <w:szCs w:val="24"/>
        </w:rPr>
        <w:t xml:space="preserve">рочих неналоговых доходов бюджетов городских округов - по нормативу                100 процентов;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г) доходов в виде безвозмездных поступлений - в соответствии </w:t>
      </w:r>
      <w:r>
        <w:rPr>
          <w:color w:val="000000" w:themeColor="text1"/>
          <w:sz w:val="24"/>
          <w:szCs w:val="24"/>
        </w:rPr>
        <w:t xml:space="preserve">с </w:t>
      </w:r>
      <w:r>
        <w:rPr>
          <w:color w:val="000000"/>
          <w:sz w:val="24"/>
          <w:szCs w:val="24"/>
        </w:rPr>
        <w:t xml:space="preserve">нормативами распределения, установленными</w:t>
      </w:r>
      <w:r>
        <w:rPr>
          <w:color w:val="00000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законодательством Российской</w:t>
      </w:r>
      <w:r>
        <w:rPr>
          <w:color w:val="000000" w:themeColor="text1"/>
          <w:sz w:val="24"/>
          <w:szCs w:val="24"/>
        </w:rPr>
        <w:t xml:space="preserve"> Федерации; 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д) доходов </w:t>
      </w:r>
      <w:r>
        <w:rPr>
          <w:color w:val="000000" w:themeColor="text1"/>
          <w:sz w:val="24"/>
          <w:szCs w:val="24"/>
        </w:rPr>
        <w:t xml:space="preserve">в виде безвозмездных поступлений, нормативы распределения по которым не установлены Бюджетным кодексом Российской Федерации, законодательством Российской Федерации, в том числе: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поступлений от денежных пожертвований, предоставляемых физическими лицами полу</w:t>
      </w:r>
      <w:r>
        <w:rPr>
          <w:color w:val="000000" w:themeColor="text1"/>
          <w:sz w:val="24"/>
          <w:szCs w:val="24"/>
        </w:rPr>
        <w:t xml:space="preserve">чателям средств бюджетов городских округов, - по нормативу 100 процентов; 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прочих безвозмездных поступлений в бюджеты городских округов - по нормативу        100 процентов.</w:t>
      </w:r>
      <w:r>
        <w:rPr>
          <w:color w:val="000000" w:themeColor="text1"/>
          <w:sz w:val="24"/>
          <w:szCs w:val="24"/>
        </w:rPr>
      </w:r>
    </w:p>
    <w:p>
      <w:pPr>
        <w:pStyle w:val="898"/>
        <w:ind w:firstLine="709"/>
        <w:jc w:val="both"/>
        <w:widowControl w:val="off"/>
        <w:rPr>
          <w:highlight w:val="white"/>
          <w:lang w:val="ru-RU"/>
        </w:rPr>
      </w:pPr>
      <w:r>
        <w:rPr>
          <w:szCs w:val="24"/>
          <w:lang w:val="ru-RU"/>
        </w:rPr>
        <w:t xml:space="preserve">6. Установить, что в доходы бюджета Артемовского городского ок</w:t>
      </w:r>
      <w:r>
        <w:rPr>
          <w:szCs w:val="24"/>
          <w:lang w:val="ru-RU"/>
        </w:rPr>
        <w:t xml:space="preserve">руга в 2026 году зачисляются </w:t>
      </w:r>
      <w:r>
        <w:rPr>
          <w:lang w:val="ru-RU"/>
        </w:rPr>
        <w:t xml:space="preserve">суммы задолженности и перерасчетов по отмененным налогам, сборам и иным обяза</w:t>
      </w:r>
      <w:r>
        <w:rPr>
          <w:highlight w:val="white"/>
          <w:lang w:val="ru-RU"/>
        </w:rPr>
        <w:t xml:space="preserve">тельным платежам, в том числе: </w:t>
      </w:r>
      <w:r>
        <w:rPr>
          <w:highlight w:val="white"/>
          <w:lang w:val="ru-RU"/>
        </w:rPr>
      </w:r>
    </w:p>
    <w:p>
      <w:pPr>
        <w:pStyle w:val="898"/>
        <w:ind w:firstLine="709"/>
        <w:jc w:val="both"/>
        <w:widowControl w:val="off"/>
        <w:rPr>
          <w:color w:val="000000" w:themeColor="text1"/>
          <w:szCs w:val="24"/>
          <w:highlight w:val="white"/>
          <w:lang w:val="ru-RU"/>
        </w:rPr>
      </w:pPr>
      <w:r>
        <w:rPr>
          <w:color w:val="000000" w:themeColor="text1"/>
          <w:szCs w:val="24"/>
          <w:highlight w:val="white"/>
          <w:lang w:val="ru-RU"/>
        </w:rPr>
        <w:t xml:space="preserve">налог на рекламу, мобилизуемый на территориях городских округов, - по нормативу 100 процентов;</w:t>
      </w:r>
      <w:r>
        <w:rPr>
          <w:color w:val="000000" w:themeColor="text1"/>
          <w:szCs w:val="24"/>
          <w:highlight w:val="white"/>
          <w:lang w:val="ru-RU"/>
        </w:rPr>
      </w:r>
    </w:p>
    <w:p>
      <w:pPr>
        <w:pStyle w:val="898"/>
        <w:ind w:firstLine="709"/>
        <w:jc w:val="both"/>
        <w:widowControl w:val="off"/>
        <w:rPr>
          <w:color w:val="000000" w:themeColor="text1"/>
          <w:szCs w:val="24"/>
          <w:highlight w:val="white"/>
          <w:lang w:val="ru-RU"/>
        </w:rPr>
      </w:pPr>
      <w:r>
        <w:rPr>
          <w:color w:val="000000" w:themeColor="text1"/>
          <w:szCs w:val="24"/>
          <w:highlight w:val="white"/>
          <w:lang w:val="ru-RU"/>
        </w:rPr>
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округов, - по нормативу 100 процентов;</w:t>
      </w:r>
      <w:r>
        <w:rPr>
          <w:color w:val="000000" w:themeColor="text1"/>
          <w:szCs w:val="24"/>
          <w:highlight w:val="white"/>
          <w:lang w:val="ru-RU"/>
        </w:rPr>
      </w:r>
    </w:p>
    <w:p>
      <w:pPr>
        <w:pStyle w:val="898"/>
        <w:ind w:firstLine="709"/>
        <w:jc w:val="both"/>
        <w:widowControl w:val="off"/>
        <w:rPr>
          <w:color w:val="000000" w:themeColor="text1"/>
          <w:szCs w:val="24"/>
          <w:highlight w:val="white"/>
          <w:lang w:val="ru-RU"/>
        </w:rPr>
      </w:pPr>
      <w:r>
        <w:rPr>
          <w:color w:val="000000" w:themeColor="text1"/>
          <w:szCs w:val="24"/>
          <w:highlight w:val="white"/>
          <w:lang w:val="ru-RU"/>
        </w:rPr>
        <w:t xml:space="preserve">прочие местные налоги и сб</w:t>
      </w:r>
      <w:r>
        <w:rPr>
          <w:color w:val="000000" w:themeColor="text1"/>
          <w:szCs w:val="24"/>
          <w:highlight w:val="white"/>
          <w:lang w:val="ru-RU"/>
        </w:rPr>
        <w:t xml:space="preserve">оры, мобилизуемые на территориях городских округов, - по нормативу 100 процентов.</w:t>
      </w:r>
      <w:r>
        <w:rPr>
          <w:color w:val="000000" w:themeColor="text1"/>
          <w:szCs w:val="24"/>
          <w:highlight w:val="white"/>
          <w:lang w:val="ru-RU"/>
        </w:rPr>
      </w:r>
    </w:p>
    <w:p>
      <w:pPr>
        <w:ind w:firstLine="709"/>
        <w:jc w:val="both"/>
        <w:spacing w:line="36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7. Средства в валюте Российской Федерации, поступающие во временное распоряжение муниципальных казенных, бюджетных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автономных</w:t>
      </w:r>
      <w:r>
        <w:rPr>
          <w:sz w:val="24"/>
          <w:szCs w:val="24"/>
        </w:rPr>
        <w:t xml:space="preserve"> учреждений, органов местного самоуправления, в </w:t>
      </w:r>
      <w:r>
        <w:rPr>
          <w:sz w:val="24"/>
          <w:szCs w:val="24"/>
        </w:rPr>
        <w:t xml:space="preserve">соответствии с законодательными и иными нормативными правовыми актами Российской Федерации, муниципальными правовыми актами Артемовского городского округа, учитываются на лицевых счетах, открытых ими в территориальных органах Федерального казначейства.</w:t>
      </w:r>
      <w:r>
        <w:rPr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sz w:val="24"/>
          <w:szCs w:val="24"/>
        </w:rPr>
        <w:t xml:space="preserve">Учесть в местном бюджете на 2026 год доходы в объемах согласно приложению    2 к настоящему решению.  </w:t>
      </w:r>
      <w:r>
        <w:rPr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9. Учесть в местном бюджете на плановый период 2027 и 2028 годов прогноз доходов </w:t>
      </w:r>
      <w:r>
        <w:rPr>
          <w:color w:val="000000" w:themeColor="text1"/>
          <w:sz w:val="24"/>
          <w:szCs w:val="24"/>
        </w:rPr>
        <w:t xml:space="preserve">в объемах согласно приложению 3 к настоящему решению.</w:t>
      </w:r>
      <w:r>
        <w:rPr>
          <w:color w:val="000000" w:themeColor="text1"/>
          <w:sz w:val="24"/>
          <w:szCs w:val="24"/>
        </w:rPr>
      </w:r>
    </w:p>
    <w:p>
      <w:pPr>
        <w:ind w:firstLine="709"/>
        <w:jc w:val="both"/>
        <w:spacing w:line="360" w:lineRule="auto"/>
        <w:rPr>
          <w:sz w:val="24"/>
          <w:szCs w:val="24"/>
          <w:lang w:eastAsia="zh-CN"/>
        </w:rPr>
      </w:pPr>
      <w:r/>
      <w:bookmarkStart w:id="0" w:name="_GoBack"/>
      <w:r/>
      <w:bookmarkEnd w:id="0"/>
      <w:r>
        <w:rPr>
          <w:color w:val="000000" w:themeColor="text1"/>
          <w:sz w:val="24"/>
          <w:szCs w:val="24"/>
        </w:rPr>
        <w:t xml:space="preserve">10. </w:t>
      </w: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Установить, что п</w:t>
      </w: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лата за негативное воздействие на окружающую среду, 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</w:t>
      </w: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нистративных штрафов, установленных законами Приморского края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среде, в том числе водным объ</w:t>
      </w: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зачисляемые в местный бюджет</w:t>
      </w: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, направляются на выявление объектов накопленного вреда окружающей среде и (или) организацию по ликвидации накопленного вреда окружающей среде,</w:t>
      </w: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zh-CN"/>
        </w:rPr>
        <w:t xml:space="preserve">а в случае их отсутствия </w:t>
      </w: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– на иные мероприятия по предотвращению и (или) снижению</w:t>
      </w: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 негативного воздействия хозяйс</w:t>
      </w: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  <w:r>
        <w:rPr>
          <w:sz w:val="24"/>
          <w:szCs w:val="24"/>
          <w:lang w:eastAsia="zh-CN"/>
        </w:rPr>
      </w:r>
    </w:p>
    <w:p>
      <w:pPr>
        <w:ind w:firstLine="709"/>
        <w:jc w:val="both"/>
        <w:spacing w:line="36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11. Установить размер отчислений в муниципальный дорожны</w:t>
      </w:r>
      <w:r>
        <w:rPr>
          <w:sz w:val="24"/>
          <w:szCs w:val="24"/>
        </w:rPr>
        <w:t xml:space="preserve">й фонд Артемовского городского округа в следующих размерах:</w:t>
      </w:r>
      <w:r>
        <w:rPr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а) от земельного налога:</w:t>
      </w:r>
      <w:r>
        <w:rPr>
          <w:sz w:val="24"/>
          <w:szCs w:val="24"/>
        </w:rPr>
      </w:r>
    </w:p>
    <w:p>
      <w:pPr>
        <w:ind w:firstLine="709"/>
        <w:jc w:val="both"/>
        <w:spacing w:line="312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на 2026 год </w:t>
      </w:r>
      <w:r>
        <w:rPr>
          <w:color w:val="000000" w:themeColor="text1"/>
          <w:sz w:val="24"/>
          <w:szCs w:val="24"/>
          <w:highlight w:val="white"/>
        </w:rPr>
        <w:t xml:space="preserve">– 100,0000000000000 процентов;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12" w:lineRule="auto"/>
        <w:widowControl w:val="off"/>
        <w:rPr>
          <w:color w:val="ff0000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на 2027 год</w:t>
      </w:r>
      <w:r>
        <w:rPr>
          <w:color w:val="ff0000"/>
          <w:sz w:val="24"/>
          <w:szCs w:val="24"/>
          <w:highlight w:val="white"/>
        </w:rPr>
        <w:t xml:space="preserve"> </w:t>
      </w:r>
      <w:r>
        <w:rPr>
          <w:color w:val="000000" w:themeColor="text1"/>
          <w:sz w:val="24"/>
          <w:szCs w:val="24"/>
          <w:highlight w:val="white"/>
        </w:rPr>
        <w:t xml:space="preserve">– 100,0000000000000 процентов;</w:t>
      </w:r>
      <w:r>
        <w:rPr>
          <w:color w:val="ff0000"/>
          <w:sz w:val="24"/>
          <w:szCs w:val="24"/>
          <w:highlight w:val="white"/>
        </w:rPr>
      </w:r>
    </w:p>
    <w:p>
      <w:pPr>
        <w:ind w:firstLine="709"/>
        <w:jc w:val="both"/>
        <w:spacing w:line="312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на 2028 год </w:t>
      </w:r>
      <w:r>
        <w:rPr>
          <w:color w:val="000000" w:themeColor="text1"/>
          <w:sz w:val="24"/>
          <w:szCs w:val="24"/>
          <w:highlight w:val="white"/>
        </w:rPr>
        <w:t xml:space="preserve">– 71,22336825702040 процента;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12" w:lineRule="auto"/>
        <w:widowControl w:val="off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б) от налога на имущество физических лиц:</w:t>
      </w:r>
      <w:r>
        <w:rPr>
          <w:sz w:val="24"/>
          <w:szCs w:val="24"/>
          <w:highlight w:val="white"/>
        </w:rPr>
      </w:r>
    </w:p>
    <w:p>
      <w:pPr>
        <w:ind w:firstLine="709"/>
        <w:jc w:val="both"/>
        <w:spacing w:line="312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на 2026 год </w:t>
      </w:r>
      <w:r>
        <w:rPr>
          <w:color w:val="000000" w:themeColor="text1"/>
          <w:sz w:val="24"/>
          <w:szCs w:val="24"/>
          <w:highlight w:val="white"/>
        </w:rPr>
        <w:t xml:space="preserve">– 93,51459827450980 процента;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12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на 2027 год</w:t>
      </w:r>
      <w:r>
        <w:rPr>
          <w:color w:val="ff0000"/>
          <w:sz w:val="24"/>
          <w:szCs w:val="24"/>
          <w:highlight w:val="white"/>
        </w:rPr>
        <w:t xml:space="preserve"> </w:t>
      </w:r>
      <w:r>
        <w:rPr>
          <w:color w:val="000000" w:themeColor="text1"/>
          <w:sz w:val="24"/>
          <w:szCs w:val="24"/>
          <w:highlight w:val="white"/>
        </w:rPr>
        <w:t xml:space="preserve">– 78,86596726666670 процента;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12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на 2028 год</w:t>
      </w:r>
      <w:r>
        <w:rPr>
          <w:color w:val="000000" w:themeColor="text1"/>
          <w:sz w:val="24"/>
          <w:szCs w:val="24"/>
          <w:highlight w:val="white"/>
        </w:rPr>
        <w:t xml:space="preserve"> – 0,000000000000000 процентов.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pStyle w:val="910"/>
        <w:ind w:firstLine="709"/>
        <w:jc w:val="both"/>
        <w:spacing w:line="348" w:lineRule="auto"/>
        <w:widowControl w:val="off"/>
      </w:pPr>
      <w:r>
        <w:t xml:space="preserve">12. Утвердить в пределах общего объема расходов, установленного пунктом 1 и пунктом 2 настоящего решения, распределение бюджетны</w:t>
      </w:r>
      <w:r>
        <w:t xml:space="preserve">х ассигнований</w:t>
      </w:r>
      <w:r>
        <w:rPr>
          <w:bCs/>
        </w:rPr>
        <w:t xml:space="preserve"> </w:t>
      </w:r>
      <w:r>
        <w:t xml:space="preserve">из бюджета Артемовского городского округа</w:t>
      </w:r>
      <w:r>
        <w:rPr>
          <w:bCs/>
        </w:rPr>
        <w:t xml:space="preserve"> на 2026 год и плановый период 2027 и 2028 годов </w:t>
      </w:r>
      <w:r>
        <w:t xml:space="preserve"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</w:t>
      </w:r>
      <w:r>
        <w:t xml:space="preserve">сходов классификации расходов бюджетов согласно приложению 4 к настоящему решению.</w:t>
      </w:r>
      <w:r/>
    </w:p>
    <w:p>
      <w:pPr>
        <w:pStyle w:val="898"/>
        <w:ind w:firstLine="709"/>
        <w:jc w:val="both"/>
        <w:spacing w:line="348" w:lineRule="auto"/>
        <w:widowControl w:val="off"/>
      </w:pPr>
      <w:r>
        <w:rPr>
          <w:lang w:val="ru-RU"/>
        </w:rPr>
        <w:t xml:space="preserve">13. Утвердить ведомственную структуру расходов бюджета Артемовского городского округа на 2026 год и плановый период 2027 и 2028 годов согласно приложению 5</w:t>
      </w:r>
      <w:r>
        <w:t xml:space="preserve"> к настоящему решению.</w:t>
      </w:r>
      <w:r/>
    </w:p>
    <w:p>
      <w:pPr>
        <w:pStyle w:val="898"/>
        <w:ind w:firstLine="709"/>
        <w:jc w:val="both"/>
        <w:spacing w:line="348" w:lineRule="auto"/>
        <w:widowControl w:val="off"/>
      </w:pPr>
      <w:r>
        <w:rPr>
          <w:lang w:val="ru-RU"/>
        </w:rPr>
        <w:t xml:space="preserve">14. Утвердить распределение бюджетных ассигнований по муниципальным программам и непрограммным направлениям деятельности из бюджета Артемовского городского округа на 2026</w:t>
      </w:r>
      <w:r>
        <w:t xml:space="preserve"> </w:t>
      </w:r>
      <w:r>
        <w:rPr>
          <w:lang w:val="ru-RU"/>
        </w:rPr>
        <w:t xml:space="preserve">год и плановый период 2027 и 2028 годов согласно приложению 6</w:t>
      </w:r>
      <w:r>
        <w:t xml:space="preserve"> </w:t>
      </w:r>
      <w:r>
        <w:t xml:space="preserve">к настоящему решению.</w:t>
      </w:r>
      <w:r/>
    </w:p>
    <w:p>
      <w:pPr>
        <w:pStyle w:val="898"/>
        <w:ind w:firstLine="709"/>
        <w:jc w:val="both"/>
        <w:spacing w:line="348" w:lineRule="auto"/>
        <w:widowControl w:val="off"/>
        <w:rPr>
          <w:b/>
        </w:rPr>
      </w:pPr>
      <w:r>
        <w:rPr>
          <w:lang w:val="ru-RU"/>
        </w:rPr>
        <w:t xml:space="preserve">15. Учесть распределение бюджетных ассигнований на осуществление бюджетных инвестиций в объекты муниципальной собственности из бюджета Артемовского городского округа на 2026 год и плановый период 2027 и 2028 годов согласно приложению                      </w:t>
      </w:r>
      <w:r>
        <w:rPr>
          <w:lang w:val="ru-RU"/>
        </w:rPr>
        <w:t xml:space="preserve">7 </w:t>
      </w:r>
      <w:r>
        <w:t xml:space="preserve">к настоящему решению</w:t>
      </w:r>
      <w:r>
        <w:rPr>
          <w:b/>
        </w:rPr>
        <w:t xml:space="preserve">.</w:t>
      </w:r>
      <w:r>
        <w:rPr>
          <w:b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sz w:val="24"/>
          <w:szCs w:val="24"/>
        </w:rPr>
        <w:t xml:space="preserve">1</w:t>
      </w:r>
      <w:r>
        <w:rPr>
          <w:sz w:val="24"/>
          <w:szCs w:val="24"/>
          <w:highlight w:val="white"/>
        </w:rPr>
        <w:t xml:space="preserve">6. </w:t>
      </w:r>
      <w:r>
        <w:rPr>
          <w:color w:val="000000" w:themeColor="text1"/>
          <w:sz w:val="24"/>
          <w:szCs w:val="24"/>
          <w:highlight w:val="white"/>
        </w:rPr>
        <w:t xml:space="preserve">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некоммерческим организациям, не</w:t>
      </w:r>
      <w:r>
        <w:rPr>
          <w:color w:val="000000" w:themeColor="text1"/>
          <w:sz w:val="24"/>
          <w:szCs w:val="24"/>
          <w:highlight w:val="white"/>
        </w:rPr>
        <w:t xml:space="preserve"> являющимся казенными муниципальными учреждениями, предусмотренные нормативными правовыми актами Артемовского городского округа, предоставляются в порядке, установленном администрацией Артемовского городского округа, в случаях: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w:t xml:space="preserve">1) возмещения затрат, возник</w:t>
      </w:r>
      <w:r>
        <w:rPr>
          <w:color w:val="000000" w:themeColor="text1"/>
          <w:sz w:val="24"/>
          <w:szCs w:val="24"/>
          <w:highlight w:val="white"/>
        </w:rPr>
        <w:t xml:space="preserve">ающих в связи с установлением платы за содержание и ремонт жилого помещения для нанимателей помещений муниципального жилищного фонда в размере меньшем, чем размер платы, установленный договором управления;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w:t xml:space="preserve">2) возмещения части затрат, связанных с приобретен</w:t>
      </w:r>
      <w:r>
        <w:rPr>
          <w:color w:val="000000" w:themeColor="text1"/>
          <w:sz w:val="24"/>
          <w:szCs w:val="24"/>
          <w:highlight w:val="white"/>
        </w:rPr>
        <w:t xml:space="preserve">ием оборудования в целях создания и (или) развития либо модернизации производства товаров (работ, услуг);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w:t xml:space="preserve">3) оказания финансовой поддержки социально ориентированным некоммерческим организациям, зарегистрированным на территории Артемовского городского округ</w:t>
      </w:r>
      <w:r>
        <w:rPr>
          <w:color w:val="000000" w:themeColor="text1"/>
          <w:sz w:val="24"/>
          <w:szCs w:val="24"/>
          <w:highlight w:val="white"/>
        </w:rPr>
        <w:t xml:space="preserve">а и осуществляющим свою деятельность в Артемовском городском округе;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w:t xml:space="preserve">4) возмещения недополученных доходов в связи с обеспечением населения (в первую очередь льготной категории граждан и социально незащищенных слоев населения Артемовского городского округа)</w:t>
      </w:r>
      <w:r>
        <w:rPr>
          <w:color w:val="000000" w:themeColor="text1"/>
          <w:sz w:val="24"/>
          <w:szCs w:val="24"/>
          <w:highlight w:val="white"/>
        </w:rPr>
        <w:t xml:space="preserve">, проживающего в домах с печным отоплением, твердым топливом (дровами);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w:t xml:space="preserve">5) возмещения части затрат, связанных с уплатой лизинговых платежей по договорам финансовой аренды (лизинга);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w:t xml:space="preserve">6) финансового обеспечения затрат, возникающих в связи с выполнением работ</w:t>
      </w:r>
      <w:r>
        <w:rPr>
          <w:color w:val="000000" w:themeColor="text1"/>
          <w:sz w:val="24"/>
          <w:szCs w:val="24"/>
          <w:highlight w:val="white"/>
        </w:rPr>
        <w:t xml:space="preserve">, оказанием услуг по обеспечению инженерной инфраструктурой земельных участков, предоставленных для индивидуального жилищного строительства, личного подсобного хозяйства гражданам, имеющим трех и более детей;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w:t xml:space="preserve">7) возмещения части затрат, возникающих в связи</w:t>
      </w:r>
      <w:r>
        <w:rPr>
          <w:color w:val="000000" w:themeColor="text1"/>
          <w:sz w:val="24"/>
          <w:szCs w:val="24"/>
          <w:highlight w:val="white"/>
        </w:rPr>
        <w:t xml:space="preserve"> с оказанием услуг по перевозке пассажиров и багажа автомобильным транспортом на территории Артемовского городского округа;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w:t xml:space="preserve">8) возмещения затрат частных дошкольных образовательных организаций, индивидуальных предпринимателей, возникающих при создании услов</w:t>
      </w:r>
      <w:r>
        <w:rPr>
          <w:color w:val="000000" w:themeColor="text1"/>
          <w:sz w:val="24"/>
          <w:szCs w:val="24"/>
          <w:highlight w:val="white"/>
        </w:rPr>
        <w:t xml:space="preserve">ий для осуществления присмотра и ухода за детьми дошкольного возраста;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w:t xml:space="preserve">9) возмещения затрат в связи с выполнением работ по ремонту отдельных элементов общего имущества (ремонт входных групп, оконных блоков, подъездов) в рамках создания благоприятных услови</w:t>
      </w:r>
      <w:r>
        <w:rPr>
          <w:color w:val="000000" w:themeColor="text1"/>
          <w:sz w:val="24"/>
          <w:szCs w:val="24"/>
          <w:highlight w:val="white"/>
        </w:rPr>
        <w:t xml:space="preserve">й для проживания граждан в многоквартирных домах, расположенных на территории Артемовского городского округа;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w:t xml:space="preserve">10) возмещения части затрат субъектам малого и среднего предпринимательства Артемовского городского округа, осуществляющим деятельность в сфере со</w:t>
      </w:r>
      <w:r>
        <w:rPr>
          <w:color w:val="000000" w:themeColor="text1"/>
          <w:sz w:val="24"/>
          <w:szCs w:val="24"/>
          <w:highlight w:val="white"/>
        </w:rPr>
        <w:t xml:space="preserve">циального предпринимательства, понесенных ими в связи с оплатой аренды и потребленных коммунальных услуг в арендуемом помещении или помещении, принадлежащем на праве собственности субъекту малого и среднего предпринимательства Артемовского городского округ</w:t>
      </w:r>
      <w:r>
        <w:rPr>
          <w:color w:val="000000" w:themeColor="text1"/>
          <w:sz w:val="24"/>
          <w:szCs w:val="24"/>
          <w:highlight w:val="white"/>
        </w:rPr>
        <w:t xml:space="preserve">а;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w:t xml:space="preserve">11) финансового обеспечения затрат, связанных с оказанием муниципальных услуг в социальной сфере в соответствии с социальным сертификатом в Артемовском городском округе;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w:t xml:space="preserve">12) возмещения затрат, понесенных обществом с ограниченной ответственностью «Специа</w:t>
      </w:r>
      <w:r>
        <w:rPr>
          <w:color w:val="000000" w:themeColor="text1"/>
          <w:sz w:val="24"/>
          <w:szCs w:val="24"/>
          <w:highlight w:val="white"/>
        </w:rPr>
        <w:t xml:space="preserve">лизированная служба по вопросам похоронного дела «Ритуал-Сервис», связанных с оказанием услуг по эвакуации неопознанных, безродных останков умерших или погибших на территории Артемовского городского округа;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w:t xml:space="preserve">13) возмещения затрат, понесенных обществом с огр</w:t>
      </w:r>
      <w:r>
        <w:rPr>
          <w:color w:val="000000" w:themeColor="text1"/>
          <w:sz w:val="24"/>
          <w:szCs w:val="24"/>
          <w:highlight w:val="white"/>
        </w:rPr>
        <w:t xml:space="preserve">аниченной ответственностью «Специализированная служба по вопросам похоронного дела «Ритуал-Сервис», связанных с оказанием услуг по погребению умерших, не подлежащих обязательному социальному страхованию на случай временной нетрудоспособности и в связи с ма</w:t>
      </w:r>
      <w:r>
        <w:rPr>
          <w:color w:val="000000" w:themeColor="text1"/>
          <w:sz w:val="24"/>
          <w:szCs w:val="24"/>
          <w:highlight w:val="white"/>
        </w:rPr>
        <w:t xml:space="preserve">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w:t xml:space="preserve">14) финансового обеспечения затрат некоммерческих организаций на мероприятия по осуществлению территориального общественного самоуправления Артемовского городского округа;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w:t xml:space="preserve">15) финансового обеспечения затрат некоммерческих организаций, осуществляющих свою д</w:t>
      </w:r>
      <w:r>
        <w:rPr>
          <w:color w:val="000000" w:themeColor="text1"/>
          <w:sz w:val="24"/>
          <w:szCs w:val="24"/>
          <w:highlight w:val="white"/>
        </w:rPr>
        <w:t xml:space="preserve">еятельность в качестве юридического лица в сфере территориального общественного самоуправления в границах Артемовского городского округа, на реализацию проектов - победителей краевого конкурса проектов, инициируемых жителями муниципальных образований Примо</w:t>
      </w:r>
      <w:r>
        <w:rPr>
          <w:color w:val="000000" w:themeColor="text1"/>
          <w:sz w:val="24"/>
          <w:szCs w:val="24"/>
          <w:highlight w:val="white"/>
        </w:rPr>
        <w:t xml:space="preserve">рского края, по решению вопросов местного значения;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60" w:lineRule="auto"/>
        <w:widowControl w:val="off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szCs w:val="24"/>
          <w:highlight w:val="white"/>
        </w:rPr>
        <w:t xml:space="preserve">16) возмещения затрат, связанных с выполнением работ по проведению капитального ремонта многоквартирных домов в целях создания безопасных и благоприятных условий проживания граждан в многоквартирных домах,</w:t>
      </w:r>
      <w:r>
        <w:rPr>
          <w:color w:val="000000" w:themeColor="text1"/>
          <w:sz w:val="24"/>
          <w:szCs w:val="24"/>
          <w:highlight w:val="white"/>
        </w:rPr>
        <w:t xml:space="preserve"> расположенных на территории Артемовского городского округа.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jc w:val="both"/>
        <w:spacing w:line="348" w:lineRule="auto"/>
        <w:widowControl w:val="off"/>
        <w:rPr>
          <w:bCs/>
          <w:sz w:val="24"/>
          <w:szCs w:val="24"/>
        </w:rPr>
      </w:pPr>
      <w:r>
        <w:rPr>
          <w:sz w:val="24"/>
          <w:szCs w:val="24"/>
        </w:rPr>
        <w:t xml:space="preserve">17. </w:t>
      </w:r>
      <w:r>
        <w:rPr>
          <w:bCs/>
          <w:sz w:val="24"/>
          <w:szCs w:val="24"/>
        </w:rPr>
        <w:t xml:space="preserve">Получатели средств бюджета Артемовского городского округа не вправе принимать решения, приводящие к увеличению в 2026 году штатной численности работников муниципальных казенных учреждений.</w:t>
      </w:r>
      <w:r>
        <w:rPr>
          <w:bCs/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18.</w:t>
      </w:r>
      <w:r>
        <w:rPr>
          <w:sz w:val="24"/>
          <w:szCs w:val="24"/>
        </w:rPr>
        <w:t xml:space="preserve"> Провести с 1 октября 2026 года, с 1 октября 2027 года, с 1 октября 2028 года индексацию путем увеличения в 1,04 раза:</w:t>
      </w:r>
      <w:r>
        <w:rPr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а) размеров окладов работников муниципальных учреждений;</w:t>
      </w:r>
      <w:r>
        <w:rPr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б) оклада месячного денежного вознаграждения председателя Думы Артемовского г</w:t>
      </w:r>
      <w:r>
        <w:rPr>
          <w:sz w:val="24"/>
          <w:szCs w:val="24"/>
        </w:rPr>
        <w:t xml:space="preserve">ородского округа, главы Артемовского городского округа, депутата Думы Артемовского городского округа, занимающего должность на постоянной основе, должностных лиц контрольно-счетной палаты Артемовского городского округа, замещающих муниципальную должность;</w:t>
      </w:r>
      <w:r>
        <w:rPr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в) размеров должностных окладов лиц, замещающих должности муниципальной службы;</w:t>
      </w:r>
      <w:r>
        <w:rPr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г) размеров должностных окладов работников, замещающих должности, не являющиеся должностями муниципальной службы.</w:t>
      </w:r>
      <w:r>
        <w:rPr>
          <w:sz w:val="24"/>
          <w:szCs w:val="24"/>
        </w:rPr>
      </w:r>
    </w:p>
    <w:p>
      <w:pPr>
        <w:ind w:firstLine="709"/>
        <w:jc w:val="both"/>
        <w:spacing w:line="360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19. Установить, что распределение бюд</w:t>
      </w:r>
      <w:r>
        <w:rPr>
          <w:sz w:val="24"/>
          <w:szCs w:val="24"/>
        </w:rPr>
        <w:t xml:space="preserve">жетных ассигнований главным распорядителям бюджетных средств Артемовского округа, в ведении которых находятся муниципальные казенные учреждения, осуществляется с учетом всего объема доходов от оказания платных услуг (работ), оказываемых этими учреждениями.</w:t>
      </w:r>
      <w:r>
        <w:rPr>
          <w:sz w:val="24"/>
          <w:szCs w:val="24"/>
        </w:rPr>
      </w:r>
    </w:p>
    <w:p>
      <w:pPr>
        <w:ind w:firstLine="709"/>
        <w:jc w:val="both"/>
        <w:spacing w:line="348" w:lineRule="auto"/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20. Настоящее решение вступает в силу со дня его опубликования в газете «Выбор».</w:t>
      </w:r>
      <w:r>
        <w:rPr>
          <w:sz w:val="24"/>
          <w:szCs w:val="24"/>
        </w:rPr>
      </w:r>
    </w:p>
    <w:p>
      <w:pPr>
        <w:pStyle w:val="898"/>
        <w:ind w:firstLine="709"/>
        <w:jc w:val="both"/>
        <w:spacing w:line="348" w:lineRule="auto"/>
        <w:widowControl w:val="off"/>
        <w:rPr>
          <w:lang w:val="ru-RU"/>
        </w:rPr>
      </w:pPr>
      <w:r>
        <w:rPr>
          <w:szCs w:val="24"/>
          <w:lang w:val="ru-RU"/>
        </w:rPr>
        <w:t xml:space="preserve">21. Контроль за исполнением настоящего решения возложить на постоянную комиссию Думы Артемовского городского округа по экономической политике и муниципальной собственности (К</w:t>
      </w:r>
      <w:r>
        <w:rPr>
          <w:szCs w:val="24"/>
          <w:lang w:val="ru-RU"/>
        </w:rPr>
        <w:t xml:space="preserve">ожевникова М.С.).  </w:t>
      </w:r>
      <w:r>
        <w:rPr>
          <w:lang w:val="ru-RU"/>
        </w:rPr>
      </w:r>
    </w:p>
    <w:p>
      <w:pPr>
        <w:pStyle w:val="898"/>
        <w:ind w:firstLine="567"/>
        <w:jc w:val="both"/>
        <w:spacing w:line="240" w:lineRule="auto"/>
        <w:widowControl w:val="off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898"/>
        <w:ind w:firstLine="567"/>
        <w:jc w:val="both"/>
        <w:spacing w:line="240" w:lineRule="auto"/>
        <w:widowControl w:val="off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898"/>
        <w:ind w:firstLine="567"/>
        <w:jc w:val="both"/>
        <w:spacing w:line="240" w:lineRule="auto"/>
        <w:widowControl w:val="off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898"/>
        <w:spacing w:line="240" w:lineRule="auto"/>
        <w:widowControl w:val="off"/>
        <w:rPr>
          <w:lang w:val="ru-RU"/>
        </w:rPr>
      </w:pPr>
      <w:r>
        <w:rPr>
          <w:lang w:val="ru-RU"/>
        </w:rPr>
        <w:t xml:space="preserve">Глава Артемовского городского округа</w:t>
      </w:r>
      <w:r>
        <w:rPr>
          <w:lang w:val="ru-RU"/>
        </w:rPr>
        <w:tab/>
        <w:t xml:space="preserve"> </w:t>
      </w:r>
      <w:r>
        <w:rPr>
          <w:lang w:val="ru-RU"/>
        </w:rPr>
        <w:tab/>
        <w:t xml:space="preserve">         </w:t>
      </w:r>
      <w:r>
        <w:rPr>
          <w:lang w:val="ru-RU"/>
        </w:rPr>
        <w:tab/>
        <w:t xml:space="preserve">          </w:t>
      </w:r>
      <w:r>
        <w:rPr>
          <w:lang w:val="ru-RU"/>
        </w:rPr>
        <w:tab/>
      </w:r>
      <w:r>
        <w:rPr>
          <w:lang w:val="ru-RU"/>
        </w:rPr>
        <w:tab/>
        <w:t xml:space="preserve">                   В.В. Квон</w:t>
      </w:r>
      <w:r>
        <w:rPr>
          <w:lang w:val="ru-RU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624" w:bottom="850" w:left="170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  <w:rPr>
        <w:rStyle w:val="901"/>
        <w:sz w:val="24"/>
      </w:rPr>
      <w:framePr w:wrap="around" w:vAnchor="text" w:hAnchor="margin" w:xAlign="center" w:y="1"/>
    </w:pPr>
    <w:r>
      <w:rPr>
        <w:rStyle w:val="901"/>
        <w:sz w:val="24"/>
      </w:rPr>
      <w:fldChar w:fldCharType="begin"/>
    </w:r>
    <w:r>
      <w:rPr>
        <w:rStyle w:val="901"/>
        <w:sz w:val="24"/>
      </w:rPr>
      <w:instrText xml:space="preserve">PAGE  </w:instrText>
    </w:r>
    <w:r>
      <w:rPr>
        <w:rStyle w:val="901"/>
        <w:sz w:val="24"/>
      </w:rPr>
      <w:fldChar w:fldCharType="separate"/>
    </w:r>
    <w:r>
      <w:rPr>
        <w:rStyle w:val="901"/>
        <w:sz w:val="24"/>
      </w:rPr>
      <w:t xml:space="preserve">6</w:t>
    </w:r>
    <w:r>
      <w:rPr>
        <w:rStyle w:val="901"/>
        <w:sz w:val="24"/>
      </w:rPr>
      <w:fldChar w:fldCharType="end"/>
    </w:r>
    <w:r>
      <w:rPr>
        <w:rStyle w:val="901"/>
        <w:sz w:val="24"/>
      </w:rPr>
    </w:r>
  </w:p>
  <w:p>
    <w:pPr>
      <w:pStyle w:val="74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8"/>
      <w:rPr>
        <w:rStyle w:val="901"/>
      </w:rPr>
      <w:framePr w:wrap="around" w:vAnchor="text" w:hAnchor="margin" w:xAlign="center" w:y="1"/>
    </w:pPr>
    <w:r>
      <w:rPr>
        <w:rStyle w:val="901"/>
      </w:rPr>
      <w:fldChar w:fldCharType="begin"/>
    </w:r>
    <w:r>
      <w:rPr>
        <w:rStyle w:val="901"/>
      </w:rPr>
      <w:instrText xml:space="preserve">PAGE  </w:instrText>
    </w:r>
    <w:r>
      <w:rPr>
        <w:rStyle w:val="901"/>
      </w:rPr>
      <w:fldChar w:fldCharType="end"/>
    </w:r>
    <w:r>
      <w:rPr>
        <w:rStyle w:val="901"/>
      </w:rPr>
    </w:r>
  </w:p>
  <w:p>
    <w:pPr>
      <w:pStyle w:val="7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9"/>
      <w:numFmt w:val="decimal"/>
      <w:isLgl w:val="false"/>
      <w:suff w:val="tab"/>
      <w:lvlText w:val="%1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1">
    <w:multiLevelType w:val="hybridMultilevel"/>
    <w:lvl w:ilvl="0">
      <w:start w:val="28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2">
    <w:multiLevelType w:val="hybridMultilevel"/>
    <w:lvl w:ilvl="0">
      <w:start w:val="27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3">
    <w:multiLevelType w:val="hybridMultilevel"/>
    <w:lvl w:ilvl="0">
      <w:start w:val="25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5">
    <w:multiLevelType w:val="hybridMultilevel"/>
    <w:lvl w:ilvl="0">
      <w:start w:val="26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567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 w:default="1">
    <w:name w:val="Normal"/>
    <w:qFormat/>
    <w:rPr>
      <w:lang w:eastAsia="ru-RU"/>
    </w:rPr>
  </w:style>
  <w:style w:type="paragraph" w:styleId="700">
    <w:name w:val="Heading 1"/>
    <w:basedOn w:val="699"/>
    <w:next w:val="699"/>
    <w:link w:val="729"/>
    <w:qFormat/>
    <w:pPr>
      <w:keepNext/>
      <w:outlineLvl w:val="0"/>
    </w:pPr>
    <w:rPr>
      <w:sz w:val="24"/>
      <w:lang w:val="en-US"/>
    </w:rPr>
  </w:style>
  <w:style w:type="paragraph" w:styleId="701">
    <w:name w:val="Heading 2"/>
    <w:basedOn w:val="699"/>
    <w:next w:val="699"/>
    <w:link w:val="730"/>
    <w:qFormat/>
    <w:pPr>
      <w:jc w:val="center"/>
      <w:keepNext/>
      <w:spacing w:line="360" w:lineRule="auto"/>
      <w:outlineLvl w:val="1"/>
    </w:pPr>
    <w:rPr>
      <w:b/>
      <w:spacing w:val="70"/>
      <w:sz w:val="24"/>
    </w:rPr>
  </w:style>
  <w:style w:type="paragraph" w:styleId="702">
    <w:name w:val="Heading 3"/>
    <w:basedOn w:val="699"/>
    <w:next w:val="699"/>
    <w:link w:val="731"/>
    <w:qFormat/>
    <w:pPr>
      <w:jc w:val="center"/>
      <w:keepNext/>
      <w:spacing w:line="360" w:lineRule="auto"/>
      <w:outlineLvl w:val="2"/>
    </w:pPr>
    <w:rPr>
      <w:spacing w:val="70"/>
      <w:sz w:val="24"/>
    </w:rPr>
  </w:style>
  <w:style w:type="paragraph" w:styleId="703">
    <w:name w:val="Heading 4"/>
    <w:basedOn w:val="699"/>
    <w:next w:val="699"/>
    <w:link w:val="732"/>
    <w:qFormat/>
    <w:pPr>
      <w:jc w:val="right"/>
      <w:keepNext/>
      <w:spacing w:line="360" w:lineRule="auto"/>
      <w:outlineLvl w:val="3"/>
    </w:pPr>
    <w:rPr>
      <w:sz w:val="24"/>
    </w:rPr>
  </w:style>
  <w:style w:type="paragraph" w:styleId="704">
    <w:name w:val="Heading 5"/>
    <w:basedOn w:val="699"/>
    <w:next w:val="699"/>
    <w:link w:val="733"/>
    <w:qFormat/>
    <w:pPr>
      <w:jc w:val="center"/>
      <w:keepNext/>
      <w:outlineLvl w:val="4"/>
    </w:pPr>
    <w:rPr>
      <w:b/>
      <w:sz w:val="32"/>
    </w:rPr>
  </w:style>
  <w:style w:type="paragraph" w:styleId="705">
    <w:name w:val="Heading 6"/>
    <w:basedOn w:val="699"/>
    <w:next w:val="699"/>
    <w:link w:val="734"/>
    <w:qFormat/>
    <w:pPr>
      <w:ind w:firstLine="567"/>
      <w:jc w:val="both"/>
      <w:keepNext/>
      <w:spacing w:line="360" w:lineRule="auto"/>
      <w:outlineLvl w:val="5"/>
    </w:pPr>
    <w:rPr>
      <w:sz w:val="24"/>
    </w:rPr>
  </w:style>
  <w:style w:type="paragraph" w:styleId="706">
    <w:name w:val="Heading 7"/>
    <w:basedOn w:val="699"/>
    <w:next w:val="699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7">
    <w:name w:val="Heading 8"/>
    <w:basedOn w:val="699"/>
    <w:next w:val="699"/>
    <w:link w:val="73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699"/>
    <w:next w:val="699"/>
    <w:link w:val="73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 w:default="1">
    <w:name w:val="Default Paragraph Font"/>
    <w:uiPriority w:val="1"/>
    <w:semiHidden/>
    <w:unhideWhenUsed/>
  </w:style>
  <w:style w:type="table" w:styleId="7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1" w:default="1">
    <w:name w:val="No List"/>
    <w:uiPriority w:val="99"/>
    <w:semiHidden/>
    <w:unhideWhenUsed/>
  </w:style>
  <w:style w:type="character" w:styleId="712" w:customStyle="1">
    <w:name w:val="Heading 1 Char"/>
    <w:basedOn w:val="709"/>
    <w:uiPriority w:val="9"/>
    <w:rPr>
      <w:rFonts w:ascii="Arial" w:hAnsi="Arial" w:eastAsia="Arial" w:cs="Arial"/>
      <w:sz w:val="40"/>
      <w:szCs w:val="40"/>
    </w:rPr>
  </w:style>
  <w:style w:type="character" w:styleId="713" w:customStyle="1">
    <w:name w:val="Heading 2 Char"/>
    <w:basedOn w:val="709"/>
    <w:uiPriority w:val="9"/>
    <w:rPr>
      <w:rFonts w:ascii="Arial" w:hAnsi="Arial" w:eastAsia="Arial" w:cs="Arial"/>
      <w:sz w:val="34"/>
    </w:rPr>
  </w:style>
  <w:style w:type="character" w:styleId="714" w:customStyle="1">
    <w:name w:val="Heading 3 Char"/>
    <w:basedOn w:val="709"/>
    <w:uiPriority w:val="9"/>
    <w:rPr>
      <w:rFonts w:ascii="Arial" w:hAnsi="Arial" w:eastAsia="Arial" w:cs="Arial"/>
      <w:sz w:val="30"/>
      <w:szCs w:val="30"/>
    </w:rPr>
  </w:style>
  <w:style w:type="character" w:styleId="715" w:customStyle="1">
    <w:name w:val="Heading 4 Char"/>
    <w:basedOn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16" w:customStyle="1">
    <w:name w:val="Heading 5 Char"/>
    <w:basedOn w:val="709"/>
    <w:uiPriority w:val="9"/>
    <w:rPr>
      <w:rFonts w:ascii="Arial" w:hAnsi="Arial" w:eastAsia="Arial" w:cs="Arial"/>
      <w:b/>
      <w:bCs/>
      <w:sz w:val="24"/>
      <w:szCs w:val="24"/>
    </w:rPr>
  </w:style>
  <w:style w:type="character" w:styleId="717" w:customStyle="1">
    <w:name w:val="Heading 6 Char"/>
    <w:basedOn w:val="709"/>
    <w:uiPriority w:val="9"/>
    <w:rPr>
      <w:rFonts w:ascii="Arial" w:hAnsi="Arial" w:eastAsia="Arial" w:cs="Arial"/>
      <w:b/>
      <w:bCs/>
      <w:sz w:val="22"/>
      <w:szCs w:val="22"/>
    </w:rPr>
  </w:style>
  <w:style w:type="character" w:styleId="718" w:customStyle="1">
    <w:name w:val="Heading 7 Char"/>
    <w:basedOn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9" w:customStyle="1">
    <w:name w:val="Heading 8 Char"/>
    <w:basedOn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720" w:customStyle="1">
    <w:name w:val="Heading 9 Char"/>
    <w:basedOn w:val="709"/>
    <w:uiPriority w:val="9"/>
    <w:rPr>
      <w:rFonts w:ascii="Arial" w:hAnsi="Arial" w:eastAsia="Arial" w:cs="Arial"/>
      <w:i/>
      <w:iCs/>
      <w:sz w:val="21"/>
      <w:szCs w:val="21"/>
    </w:rPr>
  </w:style>
  <w:style w:type="character" w:styleId="721" w:customStyle="1">
    <w:name w:val="Title Char"/>
    <w:basedOn w:val="709"/>
    <w:uiPriority w:val="10"/>
    <w:rPr>
      <w:sz w:val="48"/>
      <w:szCs w:val="48"/>
    </w:rPr>
  </w:style>
  <w:style w:type="character" w:styleId="722" w:customStyle="1">
    <w:name w:val="Subtitle Char"/>
    <w:basedOn w:val="709"/>
    <w:uiPriority w:val="11"/>
    <w:rPr>
      <w:sz w:val="24"/>
      <w:szCs w:val="24"/>
    </w:rPr>
  </w:style>
  <w:style w:type="character" w:styleId="723" w:customStyle="1">
    <w:name w:val="Quote Char"/>
    <w:uiPriority w:val="29"/>
    <w:rPr>
      <w:i/>
    </w:rPr>
  </w:style>
  <w:style w:type="character" w:styleId="724" w:customStyle="1">
    <w:name w:val="Intense Quote Char"/>
    <w:uiPriority w:val="30"/>
    <w:rPr>
      <w:i/>
    </w:rPr>
  </w:style>
  <w:style w:type="character" w:styleId="725" w:customStyle="1">
    <w:name w:val="Footer Char"/>
    <w:basedOn w:val="709"/>
    <w:uiPriority w:val="99"/>
  </w:style>
  <w:style w:type="character" w:styleId="726" w:customStyle="1">
    <w:name w:val="Caption Char"/>
    <w:basedOn w:val="709"/>
    <w:uiPriority w:val="35"/>
    <w:rPr>
      <w:b/>
      <w:bCs/>
      <w:color w:val="4f81bd" w:themeColor="accent1"/>
      <w:sz w:val="18"/>
      <w:szCs w:val="18"/>
    </w:rPr>
  </w:style>
  <w:style w:type="character" w:styleId="727" w:customStyle="1">
    <w:name w:val="Footnote Text Char"/>
    <w:uiPriority w:val="99"/>
    <w:rPr>
      <w:sz w:val="18"/>
    </w:rPr>
  </w:style>
  <w:style w:type="character" w:styleId="728" w:customStyle="1">
    <w:name w:val="Endnote Text Char"/>
    <w:uiPriority w:val="99"/>
    <w:rPr>
      <w:sz w:val="20"/>
    </w:rPr>
  </w:style>
  <w:style w:type="character" w:styleId="729" w:customStyle="1">
    <w:name w:val="Заголовок 1 Знак"/>
    <w:link w:val="700"/>
    <w:uiPriority w:val="9"/>
    <w:rPr>
      <w:rFonts w:ascii="Arial" w:hAnsi="Arial" w:eastAsia="Arial" w:cs="Arial"/>
      <w:sz w:val="40"/>
      <w:szCs w:val="40"/>
    </w:rPr>
  </w:style>
  <w:style w:type="character" w:styleId="730" w:customStyle="1">
    <w:name w:val="Заголовок 2 Знак"/>
    <w:link w:val="701"/>
    <w:uiPriority w:val="9"/>
    <w:rPr>
      <w:rFonts w:ascii="Arial" w:hAnsi="Arial" w:eastAsia="Arial" w:cs="Arial"/>
      <w:sz w:val="34"/>
    </w:rPr>
  </w:style>
  <w:style w:type="character" w:styleId="731" w:customStyle="1">
    <w:name w:val="Заголовок 3 Знак"/>
    <w:link w:val="702"/>
    <w:uiPriority w:val="9"/>
    <w:rPr>
      <w:rFonts w:ascii="Arial" w:hAnsi="Arial" w:eastAsia="Arial" w:cs="Arial"/>
      <w:sz w:val="30"/>
      <w:szCs w:val="30"/>
    </w:rPr>
  </w:style>
  <w:style w:type="character" w:styleId="732" w:customStyle="1">
    <w:name w:val="Заголовок 4 Знак"/>
    <w:link w:val="703"/>
    <w:uiPriority w:val="9"/>
    <w:rPr>
      <w:rFonts w:ascii="Arial" w:hAnsi="Arial" w:eastAsia="Arial" w:cs="Arial"/>
      <w:b/>
      <w:bCs/>
      <w:sz w:val="26"/>
      <w:szCs w:val="26"/>
    </w:rPr>
  </w:style>
  <w:style w:type="character" w:styleId="733" w:customStyle="1">
    <w:name w:val="Заголовок 5 Знак"/>
    <w:link w:val="704"/>
    <w:uiPriority w:val="9"/>
    <w:rPr>
      <w:rFonts w:ascii="Arial" w:hAnsi="Arial" w:eastAsia="Arial" w:cs="Arial"/>
      <w:b/>
      <w:bCs/>
      <w:sz w:val="24"/>
      <w:szCs w:val="24"/>
    </w:rPr>
  </w:style>
  <w:style w:type="character" w:styleId="734" w:customStyle="1">
    <w:name w:val="Заголовок 6 Знак"/>
    <w:link w:val="705"/>
    <w:uiPriority w:val="9"/>
    <w:rPr>
      <w:rFonts w:ascii="Arial" w:hAnsi="Arial" w:eastAsia="Arial" w:cs="Arial"/>
      <w:b/>
      <w:bCs/>
      <w:sz w:val="22"/>
      <w:szCs w:val="22"/>
    </w:rPr>
  </w:style>
  <w:style w:type="character" w:styleId="735" w:customStyle="1">
    <w:name w:val="Заголовок 7 Знак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6" w:customStyle="1">
    <w:name w:val="Заголовок 8 Знак"/>
    <w:link w:val="707"/>
    <w:uiPriority w:val="9"/>
    <w:rPr>
      <w:rFonts w:ascii="Arial" w:hAnsi="Arial" w:eastAsia="Arial" w:cs="Arial"/>
      <w:i/>
      <w:iCs/>
      <w:sz w:val="22"/>
      <w:szCs w:val="22"/>
    </w:rPr>
  </w:style>
  <w:style w:type="character" w:styleId="737" w:customStyle="1">
    <w:name w:val="Заголовок 9 Знак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38">
    <w:name w:val="List Paragraph"/>
    <w:basedOn w:val="699"/>
    <w:uiPriority w:val="34"/>
    <w:qFormat/>
    <w:pPr>
      <w:contextualSpacing/>
      <w:ind w:left="720"/>
    </w:pPr>
  </w:style>
  <w:style w:type="paragraph" w:styleId="739">
    <w:name w:val="No Spacing"/>
    <w:uiPriority w:val="1"/>
    <w:qFormat/>
  </w:style>
  <w:style w:type="paragraph" w:styleId="740">
    <w:name w:val="Title"/>
    <w:basedOn w:val="699"/>
    <w:next w:val="699"/>
    <w:link w:val="74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1" w:customStyle="1">
    <w:name w:val="Заголовок Знак"/>
    <w:link w:val="740"/>
    <w:uiPriority w:val="10"/>
    <w:rPr>
      <w:sz w:val="48"/>
      <w:szCs w:val="48"/>
    </w:rPr>
  </w:style>
  <w:style w:type="paragraph" w:styleId="742">
    <w:name w:val="Subtitle"/>
    <w:basedOn w:val="699"/>
    <w:next w:val="699"/>
    <w:link w:val="743"/>
    <w:uiPriority w:val="11"/>
    <w:qFormat/>
    <w:pPr>
      <w:spacing w:before="200" w:after="200"/>
    </w:pPr>
    <w:rPr>
      <w:sz w:val="24"/>
      <w:szCs w:val="24"/>
    </w:rPr>
  </w:style>
  <w:style w:type="character" w:styleId="743" w:customStyle="1">
    <w:name w:val="Подзаголовок Знак"/>
    <w:link w:val="742"/>
    <w:uiPriority w:val="11"/>
    <w:rPr>
      <w:sz w:val="24"/>
      <w:szCs w:val="24"/>
    </w:rPr>
  </w:style>
  <w:style w:type="paragraph" w:styleId="744">
    <w:name w:val="Quote"/>
    <w:basedOn w:val="699"/>
    <w:next w:val="699"/>
    <w:link w:val="745"/>
    <w:uiPriority w:val="29"/>
    <w:qFormat/>
    <w:pPr>
      <w:ind w:left="720" w:right="720"/>
    </w:pPr>
    <w:rPr>
      <w:i/>
    </w:rPr>
  </w:style>
  <w:style w:type="character" w:styleId="745" w:customStyle="1">
    <w:name w:val="Цитата 2 Знак"/>
    <w:link w:val="744"/>
    <w:uiPriority w:val="29"/>
    <w:rPr>
      <w:i/>
    </w:rPr>
  </w:style>
  <w:style w:type="paragraph" w:styleId="746">
    <w:name w:val="Intense Quote"/>
    <w:basedOn w:val="699"/>
    <w:next w:val="699"/>
    <w:link w:val="74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7" w:customStyle="1">
    <w:name w:val="Выделенная цитата Знак"/>
    <w:link w:val="746"/>
    <w:uiPriority w:val="30"/>
    <w:rPr>
      <w:i/>
    </w:rPr>
  </w:style>
  <w:style w:type="paragraph" w:styleId="748">
    <w:name w:val="Header"/>
    <w:basedOn w:val="699"/>
    <w:link w:val="905"/>
    <w:uiPriority w:val="99"/>
    <w:pPr>
      <w:tabs>
        <w:tab w:val="center" w:pos="4153" w:leader="none"/>
        <w:tab w:val="right" w:pos="8306" w:leader="none"/>
      </w:tabs>
    </w:pPr>
  </w:style>
  <w:style w:type="character" w:styleId="749" w:customStyle="1">
    <w:name w:val="Header Char"/>
    <w:uiPriority w:val="99"/>
  </w:style>
  <w:style w:type="paragraph" w:styleId="750">
    <w:name w:val="Footer"/>
    <w:basedOn w:val="699"/>
    <w:link w:val="751"/>
    <w:pPr>
      <w:tabs>
        <w:tab w:val="center" w:pos="4153" w:leader="none"/>
        <w:tab w:val="right" w:pos="8306" w:leader="none"/>
      </w:tabs>
    </w:pPr>
  </w:style>
  <w:style w:type="character" w:styleId="751" w:customStyle="1">
    <w:name w:val="Нижний колонтитул Знак"/>
    <w:link w:val="750"/>
    <w:uiPriority w:val="99"/>
  </w:style>
  <w:style w:type="paragraph" w:styleId="752">
    <w:name w:val="Caption"/>
    <w:basedOn w:val="699"/>
    <w:next w:val="699"/>
    <w:link w:val="7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3" w:customStyle="1">
    <w:name w:val="Название объекта Знак"/>
    <w:link w:val="752"/>
    <w:uiPriority w:val="35"/>
    <w:rPr>
      <w:b/>
      <w:bCs/>
      <w:color w:val="4f81bd" w:themeColor="accent1"/>
      <w:sz w:val="18"/>
      <w:szCs w:val="18"/>
    </w:rPr>
  </w:style>
  <w:style w:type="table" w:styleId="754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9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3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2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0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1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2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3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4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5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6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7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8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9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0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1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2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0">
    <w:name w:val="Hyperlink"/>
    <w:rPr>
      <w:color w:val="0000ff"/>
      <w:u w:val="single"/>
    </w:rPr>
  </w:style>
  <w:style w:type="paragraph" w:styleId="881">
    <w:name w:val="footnote text"/>
    <w:basedOn w:val="699"/>
    <w:link w:val="882"/>
    <w:uiPriority w:val="99"/>
    <w:semiHidden/>
    <w:unhideWhenUsed/>
    <w:pPr>
      <w:spacing w:after="40"/>
    </w:pPr>
    <w:rPr>
      <w:sz w:val="18"/>
    </w:rPr>
  </w:style>
  <w:style w:type="character" w:styleId="882" w:customStyle="1">
    <w:name w:val="Текст сноски Знак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basedOn w:val="699"/>
    <w:link w:val="885"/>
    <w:uiPriority w:val="99"/>
    <w:semiHidden/>
    <w:unhideWhenUsed/>
  </w:style>
  <w:style w:type="character" w:styleId="885" w:customStyle="1">
    <w:name w:val="Текст концевой сноски Знак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basedOn w:val="699"/>
    <w:next w:val="699"/>
    <w:uiPriority w:val="39"/>
    <w:unhideWhenUsed/>
    <w:pPr>
      <w:spacing w:after="57"/>
    </w:pPr>
  </w:style>
  <w:style w:type="paragraph" w:styleId="888">
    <w:name w:val="toc 2"/>
    <w:basedOn w:val="699"/>
    <w:next w:val="699"/>
    <w:uiPriority w:val="39"/>
    <w:unhideWhenUsed/>
    <w:pPr>
      <w:ind w:left="283"/>
      <w:spacing w:after="57"/>
    </w:pPr>
  </w:style>
  <w:style w:type="paragraph" w:styleId="889">
    <w:name w:val="toc 3"/>
    <w:basedOn w:val="699"/>
    <w:next w:val="699"/>
    <w:semiHidden/>
    <w:pPr>
      <w:ind w:left="440"/>
      <w:tabs>
        <w:tab w:val="right" w:pos="9071" w:leader="dot"/>
      </w:tabs>
    </w:pPr>
    <w:rPr>
      <w:rFonts w:ascii="Arial" w:hAnsi="Arial"/>
      <w:i/>
    </w:rPr>
  </w:style>
  <w:style w:type="paragraph" w:styleId="890">
    <w:name w:val="toc 4"/>
    <w:basedOn w:val="699"/>
    <w:next w:val="699"/>
    <w:uiPriority w:val="39"/>
    <w:unhideWhenUsed/>
    <w:pPr>
      <w:ind w:left="850"/>
      <w:spacing w:after="57"/>
    </w:pPr>
  </w:style>
  <w:style w:type="paragraph" w:styleId="891">
    <w:name w:val="toc 5"/>
    <w:basedOn w:val="699"/>
    <w:next w:val="699"/>
    <w:uiPriority w:val="39"/>
    <w:unhideWhenUsed/>
    <w:pPr>
      <w:ind w:left="1134"/>
      <w:spacing w:after="57"/>
    </w:pPr>
  </w:style>
  <w:style w:type="paragraph" w:styleId="892">
    <w:name w:val="toc 6"/>
    <w:basedOn w:val="699"/>
    <w:next w:val="699"/>
    <w:uiPriority w:val="39"/>
    <w:unhideWhenUsed/>
    <w:pPr>
      <w:ind w:left="1417"/>
      <w:spacing w:after="57"/>
    </w:pPr>
  </w:style>
  <w:style w:type="paragraph" w:styleId="893">
    <w:name w:val="toc 7"/>
    <w:basedOn w:val="699"/>
    <w:next w:val="699"/>
    <w:uiPriority w:val="39"/>
    <w:unhideWhenUsed/>
    <w:pPr>
      <w:ind w:left="1701"/>
      <w:spacing w:after="57"/>
    </w:pPr>
  </w:style>
  <w:style w:type="paragraph" w:styleId="894">
    <w:name w:val="toc 8"/>
    <w:basedOn w:val="699"/>
    <w:next w:val="699"/>
    <w:uiPriority w:val="39"/>
    <w:unhideWhenUsed/>
    <w:pPr>
      <w:ind w:left="1984"/>
      <w:spacing w:after="57"/>
    </w:pPr>
  </w:style>
  <w:style w:type="paragraph" w:styleId="895">
    <w:name w:val="toc 9"/>
    <w:basedOn w:val="699"/>
    <w:next w:val="699"/>
    <w:uiPriority w:val="39"/>
    <w:unhideWhenUsed/>
    <w:pPr>
      <w:ind w:left="2268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basedOn w:val="699"/>
    <w:next w:val="699"/>
    <w:uiPriority w:val="99"/>
    <w:unhideWhenUsed/>
  </w:style>
  <w:style w:type="paragraph" w:styleId="898">
    <w:name w:val="Body Text"/>
    <w:basedOn w:val="699"/>
    <w:link w:val="904"/>
    <w:pPr>
      <w:spacing w:line="360" w:lineRule="auto"/>
    </w:pPr>
    <w:rPr>
      <w:sz w:val="24"/>
      <w:lang w:val="en-US" w:eastAsia="en-US"/>
    </w:rPr>
  </w:style>
  <w:style w:type="paragraph" w:styleId="899">
    <w:name w:val="Body Text 2"/>
    <w:basedOn w:val="699"/>
    <w:pPr>
      <w:jc w:val="both"/>
      <w:spacing w:line="360" w:lineRule="auto"/>
    </w:pPr>
    <w:rPr>
      <w:sz w:val="24"/>
    </w:rPr>
  </w:style>
  <w:style w:type="paragraph" w:styleId="900">
    <w:name w:val="Body Text Indent"/>
    <w:basedOn w:val="699"/>
    <w:pPr>
      <w:ind w:firstLine="851"/>
      <w:jc w:val="both"/>
      <w:spacing w:line="360" w:lineRule="auto"/>
    </w:pPr>
    <w:rPr>
      <w:sz w:val="24"/>
    </w:rPr>
  </w:style>
  <w:style w:type="character" w:styleId="901">
    <w:name w:val="page number"/>
    <w:basedOn w:val="709"/>
  </w:style>
  <w:style w:type="paragraph" w:styleId="902">
    <w:name w:val="Body Text Indent 2"/>
    <w:basedOn w:val="699"/>
    <w:pPr>
      <w:ind w:firstLine="567"/>
      <w:jc w:val="both"/>
      <w:spacing w:line="360" w:lineRule="auto"/>
    </w:pPr>
    <w:rPr>
      <w:sz w:val="24"/>
    </w:rPr>
  </w:style>
  <w:style w:type="paragraph" w:styleId="903">
    <w:name w:val="Balloon Text"/>
    <w:basedOn w:val="699"/>
    <w:semiHidden/>
    <w:rPr>
      <w:rFonts w:ascii="Tahoma" w:hAnsi="Tahoma" w:cs="Tahoma"/>
      <w:sz w:val="16"/>
      <w:szCs w:val="16"/>
    </w:rPr>
  </w:style>
  <w:style w:type="character" w:styleId="904" w:customStyle="1">
    <w:name w:val="Основной текст Знак"/>
    <w:link w:val="898"/>
    <w:rPr>
      <w:sz w:val="24"/>
    </w:rPr>
  </w:style>
  <w:style w:type="character" w:styleId="905" w:customStyle="1">
    <w:name w:val="Верхний колонтитул Знак"/>
    <w:link w:val="748"/>
    <w:uiPriority w:val="99"/>
  </w:style>
  <w:style w:type="paragraph" w:styleId="906" w:customStyle="1">
    <w:name w:val="Style2"/>
    <w:basedOn w:val="699"/>
    <w:uiPriority w:val="99"/>
    <w:pPr>
      <w:ind w:firstLine="542"/>
      <w:jc w:val="both"/>
      <w:spacing w:line="322" w:lineRule="exact"/>
      <w:widowControl w:val="off"/>
    </w:pPr>
    <w:rPr>
      <w:sz w:val="24"/>
      <w:szCs w:val="24"/>
    </w:rPr>
  </w:style>
  <w:style w:type="character" w:styleId="907" w:customStyle="1">
    <w:name w:val="Font Style13"/>
    <w:uiPriority w:val="99"/>
    <w:rPr>
      <w:rFonts w:ascii="Times New Roman" w:hAnsi="Times New Roman" w:cs="Times New Roman"/>
      <w:sz w:val="26"/>
      <w:szCs w:val="26"/>
    </w:rPr>
  </w:style>
  <w:style w:type="character" w:styleId="908" w:customStyle="1">
    <w:name w:val="Цветовое выделение"/>
    <w:rPr>
      <w:b/>
      <w:bCs/>
      <w:color w:val="000080"/>
      <w:sz w:val="20"/>
      <w:szCs w:val="20"/>
    </w:rPr>
  </w:style>
  <w:style w:type="paragraph" w:styleId="909">
    <w:name w:val="Normal (Web)"/>
    <w:basedOn w:val="699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910" w:customStyle="1">
    <w:name w:val="ConsPlusNormal"/>
    <w:rPr>
      <w:sz w:val="24"/>
      <w:szCs w:val="24"/>
      <w:lang w:eastAsia="ru-RU"/>
    </w:rPr>
  </w:style>
  <w:style w:type="paragraph" w:styleId="911" w:customStyle="1">
    <w:name w:val="ConsPlusTitle"/>
    <w:uiPriority w:val="99"/>
    <w:rPr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hyperlink" Target="consultantplus://offline/ref=02AFE32BDCC5ACC6F1BBF38379918607DDF104291B1FD6D12A9B3CFDE7WA62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ТСКОМ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доходов</dc:creator>
  <cp:lastModifiedBy>kurdamonova_ov</cp:lastModifiedBy>
  <cp:revision>237</cp:revision>
  <dcterms:created xsi:type="dcterms:W3CDTF">2019-10-08T06:58:00Z</dcterms:created>
  <dcterms:modified xsi:type="dcterms:W3CDTF">2025-10-22T00:55:01Z</dcterms:modified>
  <cp:version>1048576</cp:version>
</cp:coreProperties>
</file>